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F1C9B" w14:textId="224F10B5" w:rsidR="001D460B" w:rsidRPr="001D460B" w:rsidRDefault="001D460B" w:rsidP="001D460B">
      <w:pPr>
        <w:pStyle w:val="CTPHeader"/>
        <w:shd w:val="clear" w:color="auto" w:fill="auto"/>
        <w:rPr>
          <w:sz w:val="24"/>
          <w:szCs w:val="24"/>
        </w:rPr>
      </w:pPr>
      <w:bookmarkStart w:id="0" w:name="_Hlk45785655"/>
      <w:r w:rsidRPr="001D460B">
        <w:rPr>
          <w:noProof/>
          <w:sz w:val="24"/>
          <w:szCs w:val="24"/>
        </w:rPr>
        <w:drawing>
          <wp:anchor distT="0" distB="0" distL="114300" distR="114300" simplePos="0" relativeHeight="251658240" behindDoc="0" locked="0" layoutInCell="1" allowOverlap="1" wp14:anchorId="1F9DFA00" wp14:editId="47C23646">
            <wp:simplePos x="0" y="0"/>
            <wp:positionH relativeFrom="column">
              <wp:posOffset>4681855</wp:posOffset>
            </wp:positionH>
            <wp:positionV relativeFrom="paragraph">
              <wp:posOffset>-315595</wp:posOffset>
            </wp:positionV>
            <wp:extent cx="2281037" cy="1287461"/>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1037" cy="12874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ABD933" w14:textId="4247DC26" w:rsidR="001D460B" w:rsidRDefault="001D460B" w:rsidP="001D460B">
      <w:pPr>
        <w:pStyle w:val="CTPHeader"/>
        <w:shd w:val="clear" w:color="auto" w:fill="auto"/>
        <w:rPr>
          <w:sz w:val="24"/>
          <w:szCs w:val="24"/>
        </w:rPr>
      </w:pPr>
    </w:p>
    <w:p w14:paraId="59D58667" w14:textId="6F920D22" w:rsidR="001D460B" w:rsidRDefault="001D460B" w:rsidP="001D460B">
      <w:pPr>
        <w:pStyle w:val="CTPHeader"/>
        <w:shd w:val="clear" w:color="auto" w:fill="auto"/>
        <w:rPr>
          <w:sz w:val="24"/>
          <w:szCs w:val="24"/>
        </w:rPr>
      </w:pPr>
    </w:p>
    <w:p w14:paraId="65758F32" w14:textId="504C831F" w:rsidR="00284799" w:rsidRPr="001D460B" w:rsidRDefault="00284799" w:rsidP="001D460B">
      <w:pPr>
        <w:pStyle w:val="CTPHeader"/>
        <w:shd w:val="clear" w:color="auto" w:fill="auto"/>
        <w:rPr>
          <w:sz w:val="24"/>
          <w:szCs w:val="24"/>
        </w:rPr>
      </w:pPr>
    </w:p>
    <w:p w14:paraId="211B3515" w14:textId="19CD74AA" w:rsidR="00284799" w:rsidRPr="001D460B" w:rsidRDefault="00284799" w:rsidP="001D460B">
      <w:pPr>
        <w:pStyle w:val="CTPHeader"/>
        <w:shd w:val="clear" w:color="auto" w:fill="auto"/>
        <w:rPr>
          <w:sz w:val="24"/>
          <w:szCs w:val="24"/>
        </w:rPr>
      </w:pPr>
    </w:p>
    <w:p w14:paraId="58B722AC" w14:textId="0A1C6BB3" w:rsidR="00284799" w:rsidRPr="00244A64" w:rsidRDefault="00284799" w:rsidP="00284799">
      <w:pPr>
        <w:pStyle w:val="CTPHeader"/>
      </w:pPr>
      <w:r w:rsidRPr="00244A64">
        <w:t>Clinical Threshold Policy</w:t>
      </w:r>
    </w:p>
    <w:p w14:paraId="7D6E46F3" w14:textId="1187D039" w:rsidR="00D56FD7" w:rsidRPr="00D56FD7" w:rsidRDefault="00E04EB4" w:rsidP="001D460B">
      <w:pPr>
        <w:pStyle w:val="Footer"/>
        <w:tabs>
          <w:tab w:val="clear" w:pos="4153"/>
          <w:tab w:val="clear" w:pos="8306"/>
        </w:tabs>
        <w:spacing w:before="240"/>
        <w:rPr>
          <w:b/>
          <w:bCs/>
          <w:sz w:val="52"/>
          <w:szCs w:val="52"/>
        </w:rPr>
      </w:pPr>
      <w:r w:rsidRPr="00D56FD7">
        <w:rPr>
          <w:b/>
          <w:bCs/>
          <w:sz w:val="52"/>
          <w:szCs w:val="52"/>
        </w:rPr>
        <w:t>Assisted Conception</w:t>
      </w:r>
    </w:p>
    <w:bookmarkEnd w:id="0"/>
    <w:p w14:paraId="71633402" w14:textId="539C3D22" w:rsidR="001D460B" w:rsidRPr="00717690" w:rsidRDefault="000C1921" w:rsidP="001D460B">
      <w:pPr>
        <w:pStyle w:val="StyleCTP2PatternClearBackground1"/>
      </w:pPr>
      <w:r>
        <w:t>This policy covers</w:t>
      </w:r>
    </w:p>
    <w:p w14:paraId="2ACC2494" w14:textId="4BF4E8F7" w:rsidR="00A706E4" w:rsidRPr="001D460B" w:rsidRDefault="00A706E4" w:rsidP="00A706E4">
      <w:pPr>
        <w:spacing w:after="120"/>
        <w:rPr>
          <w:rFonts w:cs="Arial"/>
          <w:sz w:val="24"/>
          <w:szCs w:val="28"/>
        </w:rPr>
      </w:pPr>
      <w:r w:rsidRPr="001D460B">
        <w:rPr>
          <w:rFonts w:cs="Arial"/>
          <w:sz w:val="24"/>
          <w:szCs w:val="28"/>
        </w:rPr>
        <w:t xml:space="preserve">The entitlement and service that will be provided by </w:t>
      </w:r>
      <w:r w:rsidR="009628B5" w:rsidRPr="001D460B">
        <w:rPr>
          <w:rFonts w:cs="Arial"/>
          <w:sz w:val="24"/>
          <w:szCs w:val="28"/>
        </w:rPr>
        <w:t xml:space="preserve">NHS </w:t>
      </w:r>
      <w:r w:rsidRPr="001D460B">
        <w:rPr>
          <w:rFonts w:cs="Arial"/>
          <w:sz w:val="24"/>
          <w:szCs w:val="28"/>
        </w:rPr>
        <w:t>Cambridgeshire and Peterborough</w:t>
      </w:r>
      <w:r w:rsidR="00684CBF" w:rsidRPr="001D460B">
        <w:rPr>
          <w:rFonts w:cs="Arial"/>
          <w:sz w:val="24"/>
          <w:szCs w:val="28"/>
        </w:rPr>
        <w:t xml:space="preserve"> </w:t>
      </w:r>
      <w:r w:rsidR="009628B5" w:rsidRPr="001D460B">
        <w:rPr>
          <w:rFonts w:cs="Arial"/>
          <w:sz w:val="24"/>
          <w:szCs w:val="28"/>
        </w:rPr>
        <w:t>(ICB)</w:t>
      </w:r>
      <w:r w:rsidRPr="001D460B">
        <w:rPr>
          <w:rFonts w:cs="Arial"/>
          <w:sz w:val="24"/>
          <w:szCs w:val="28"/>
        </w:rPr>
        <w:t xml:space="preserve"> for </w:t>
      </w:r>
      <w:r w:rsidR="00FA3EF8" w:rsidRPr="001D460B">
        <w:rPr>
          <w:rFonts w:cs="Arial"/>
          <w:sz w:val="24"/>
          <w:szCs w:val="28"/>
        </w:rPr>
        <w:br/>
      </w:r>
      <w:r w:rsidRPr="001D460B">
        <w:rPr>
          <w:rFonts w:cs="Arial"/>
          <w:sz w:val="24"/>
          <w:szCs w:val="28"/>
        </w:rPr>
        <w:t>In Vitro Fertilisation (IVF) and Intracytoplasmic Sperm Injection (ICSI).</w:t>
      </w:r>
    </w:p>
    <w:p w14:paraId="46837232" w14:textId="1F41AFCC" w:rsidR="005F6D1D" w:rsidRPr="001D460B" w:rsidRDefault="005F6D1D" w:rsidP="005F6D1D">
      <w:pPr>
        <w:spacing w:after="80"/>
        <w:ind w:left="720" w:hanging="720"/>
        <w:rPr>
          <w:rFonts w:cs="Arial"/>
          <w:sz w:val="24"/>
          <w:szCs w:val="28"/>
        </w:rPr>
      </w:pPr>
      <w:r w:rsidRPr="001D460B">
        <w:rPr>
          <w:rFonts w:cs="Arial"/>
          <w:sz w:val="24"/>
          <w:szCs w:val="28"/>
        </w:rPr>
        <w:t>Specialist Fertility Treatments within the scope of this policy are:</w:t>
      </w:r>
    </w:p>
    <w:p w14:paraId="3BC0CA19" w14:textId="77777777" w:rsidR="005F6D1D" w:rsidRPr="001D460B" w:rsidRDefault="005F6D1D" w:rsidP="005F6D1D">
      <w:pPr>
        <w:numPr>
          <w:ilvl w:val="0"/>
          <w:numId w:val="12"/>
        </w:numPr>
        <w:ind w:left="360"/>
        <w:rPr>
          <w:rFonts w:cs="Arial"/>
          <w:sz w:val="24"/>
          <w:szCs w:val="28"/>
        </w:rPr>
      </w:pPr>
      <w:r w:rsidRPr="001D460B">
        <w:rPr>
          <w:rFonts w:cs="Arial"/>
          <w:sz w:val="24"/>
          <w:szCs w:val="28"/>
        </w:rPr>
        <w:t>In-vitro fertilisation (IVF) and Intra-cytoplasmic sperm injection (ICSI).</w:t>
      </w:r>
    </w:p>
    <w:p w14:paraId="6E15E411" w14:textId="77777777" w:rsidR="005F6D1D" w:rsidRPr="001D460B" w:rsidRDefault="005F6D1D" w:rsidP="005F6D1D">
      <w:pPr>
        <w:numPr>
          <w:ilvl w:val="0"/>
          <w:numId w:val="12"/>
        </w:numPr>
        <w:ind w:left="360"/>
        <w:rPr>
          <w:rFonts w:cs="Arial"/>
          <w:sz w:val="24"/>
          <w:szCs w:val="28"/>
        </w:rPr>
      </w:pPr>
      <w:r w:rsidRPr="001D460B">
        <w:rPr>
          <w:rFonts w:cs="Arial"/>
          <w:sz w:val="24"/>
          <w:szCs w:val="28"/>
        </w:rPr>
        <w:t>Donor Insemination (DI).</w:t>
      </w:r>
    </w:p>
    <w:p w14:paraId="58DB48D9" w14:textId="6E3DC058" w:rsidR="005F6D1D" w:rsidRPr="001D460B" w:rsidRDefault="005F6D1D" w:rsidP="005F6D1D">
      <w:pPr>
        <w:numPr>
          <w:ilvl w:val="0"/>
          <w:numId w:val="12"/>
        </w:numPr>
        <w:ind w:left="360"/>
        <w:rPr>
          <w:rFonts w:cs="Arial"/>
          <w:sz w:val="24"/>
          <w:szCs w:val="28"/>
        </w:rPr>
      </w:pPr>
      <w:r w:rsidRPr="001D460B">
        <w:rPr>
          <w:rFonts w:cs="Arial"/>
          <w:sz w:val="24"/>
          <w:szCs w:val="28"/>
        </w:rPr>
        <w:t>Intra</w:t>
      </w:r>
      <w:r w:rsidR="00BC34D6" w:rsidRPr="001D460B">
        <w:rPr>
          <w:rFonts w:cs="Arial"/>
          <w:sz w:val="24"/>
          <w:szCs w:val="28"/>
        </w:rPr>
        <w:t>u</w:t>
      </w:r>
      <w:r w:rsidRPr="001D460B">
        <w:rPr>
          <w:rFonts w:cs="Arial"/>
          <w:sz w:val="24"/>
          <w:szCs w:val="28"/>
        </w:rPr>
        <w:t>terine Insemination (IUI) unstimulated.</w:t>
      </w:r>
    </w:p>
    <w:p w14:paraId="6F86A397" w14:textId="77777777" w:rsidR="005F6D1D" w:rsidRPr="001D460B" w:rsidRDefault="005F6D1D" w:rsidP="005F6D1D">
      <w:pPr>
        <w:numPr>
          <w:ilvl w:val="0"/>
          <w:numId w:val="12"/>
        </w:numPr>
        <w:ind w:left="360"/>
        <w:rPr>
          <w:rFonts w:cs="Arial"/>
          <w:sz w:val="24"/>
          <w:szCs w:val="28"/>
        </w:rPr>
      </w:pPr>
      <w:r w:rsidRPr="001D460B">
        <w:rPr>
          <w:rFonts w:cs="Arial"/>
          <w:sz w:val="24"/>
          <w:szCs w:val="28"/>
        </w:rPr>
        <w:t xml:space="preserve">Sperm, embryo and male gonadal tissue </w:t>
      </w:r>
      <w:proofErr w:type="spellStart"/>
      <w:r w:rsidRPr="001D460B">
        <w:rPr>
          <w:rFonts w:cs="Arial"/>
          <w:sz w:val="24"/>
          <w:szCs w:val="28"/>
        </w:rPr>
        <w:t>cryostorage</w:t>
      </w:r>
      <w:proofErr w:type="spellEnd"/>
      <w:r w:rsidRPr="001D460B">
        <w:rPr>
          <w:rFonts w:cs="Arial"/>
          <w:sz w:val="24"/>
          <w:szCs w:val="28"/>
        </w:rPr>
        <w:t xml:space="preserve"> and replacement techniques. </w:t>
      </w:r>
    </w:p>
    <w:p w14:paraId="1B3ED43D" w14:textId="77777777" w:rsidR="005F6D1D" w:rsidRPr="001D460B" w:rsidRDefault="005F6D1D" w:rsidP="005F6D1D">
      <w:pPr>
        <w:numPr>
          <w:ilvl w:val="0"/>
          <w:numId w:val="12"/>
        </w:numPr>
        <w:ind w:left="360"/>
        <w:rPr>
          <w:rFonts w:cs="Arial"/>
          <w:sz w:val="24"/>
          <w:szCs w:val="28"/>
        </w:rPr>
      </w:pPr>
      <w:r w:rsidRPr="001D460B">
        <w:rPr>
          <w:rFonts w:cs="Arial"/>
          <w:sz w:val="24"/>
          <w:szCs w:val="28"/>
        </w:rPr>
        <w:t>Egg donation where no other treatment is available.</w:t>
      </w:r>
    </w:p>
    <w:p w14:paraId="5460EFB7" w14:textId="77777777" w:rsidR="005F6D1D" w:rsidRPr="001D460B" w:rsidRDefault="005F6D1D" w:rsidP="005F6D1D">
      <w:pPr>
        <w:numPr>
          <w:ilvl w:val="0"/>
          <w:numId w:val="12"/>
        </w:numPr>
        <w:ind w:left="360"/>
        <w:rPr>
          <w:rFonts w:cs="Arial"/>
          <w:sz w:val="24"/>
          <w:szCs w:val="28"/>
        </w:rPr>
      </w:pPr>
      <w:r w:rsidRPr="001D460B">
        <w:rPr>
          <w:rFonts w:cs="Arial"/>
          <w:sz w:val="24"/>
          <w:szCs w:val="28"/>
        </w:rPr>
        <w:t>Egg and sperm storage for patients undergoing cancer treatment.</w:t>
      </w:r>
    </w:p>
    <w:p w14:paraId="25D92B3B" w14:textId="77777777" w:rsidR="005F6D1D" w:rsidRPr="001D460B" w:rsidRDefault="005F6D1D" w:rsidP="005F6D1D">
      <w:pPr>
        <w:numPr>
          <w:ilvl w:val="0"/>
          <w:numId w:val="12"/>
        </w:numPr>
        <w:spacing w:after="240"/>
        <w:ind w:left="360"/>
        <w:rPr>
          <w:rFonts w:cs="Arial"/>
          <w:sz w:val="24"/>
          <w:szCs w:val="28"/>
        </w:rPr>
      </w:pPr>
      <w:r w:rsidRPr="001D460B">
        <w:rPr>
          <w:rFonts w:cs="Arial"/>
          <w:sz w:val="24"/>
          <w:szCs w:val="28"/>
        </w:rPr>
        <w:t>Surrogacy.</w:t>
      </w:r>
    </w:p>
    <w:p w14:paraId="2F85C792" w14:textId="22D6F123" w:rsidR="00EE5D1D" w:rsidRPr="007F7C80" w:rsidRDefault="00EE5D1D" w:rsidP="00EE5D1D">
      <w:pPr>
        <w:tabs>
          <w:tab w:val="left" w:pos="900"/>
        </w:tabs>
        <w:spacing w:after="120"/>
        <w:rPr>
          <w:b/>
          <w:bCs/>
          <w:sz w:val="24"/>
        </w:rPr>
      </w:pPr>
      <w:r w:rsidRPr="007F7C80">
        <w:rPr>
          <w:b/>
          <w:bCs/>
          <w:sz w:val="24"/>
        </w:rPr>
        <w:t>T</w:t>
      </w:r>
      <w:r w:rsidR="0038012B">
        <w:rPr>
          <w:b/>
          <w:bCs/>
          <w:sz w:val="24"/>
        </w:rPr>
        <w:t>reatments</w:t>
      </w:r>
      <w:r w:rsidRPr="007F7C80">
        <w:rPr>
          <w:b/>
          <w:bCs/>
          <w:sz w:val="24"/>
        </w:rPr>
        <w:t xml:space="preserve"> </w:t>
      </w:r>
      <w:r w:rsidR="00CB2088">
        <w:rPr>
          <w:b/>
          <w:bCs/>
          <w:sz w:val="24"/>
        </w:rPr>
        <w:t>excluded from this policy</w:t>
      </w:r>
      <w:r w:rsidRPr="007F7C80">
        <w:rPr>
          <w:b/>
          <w:bCs/>
          <w:sz w:val="24"/>
        </w:rPr>
        <w:t>:</w:t>
      </w:r>
    </w:p>
    <w:p w14:paraId="737B1492" w14:textId="77777777" w:rsidR="001964FE" w:rsidRPr="001D460B" w:rsidRDefault="001964FE" w:rsidP="001964FE">
      <w:pPr>
        <w:numPr>
          <w:ilvl w:val="0"/>
          <w:numId w:val="11"/>
        </w:numPr>
        <w:ind w:left="360"/>
        <w:rPr>
          <w:rFonts w:cs="Arial"/>
          <w:sz w:val="24"/>
          <w:szCs w:val="28"/>
        </w:rPr>
      </w:pPr>
      <w:r w:rsidRPr="001D460B">
        <w:rPr>
          <w:rFonts w:cs="Arial"/>
          <w:sz w:val="24"/>
          <w:szCs w:val="28"/>
        </w:rPr>
        <w:t>Pre-implantation Genetic Diagnosis and associated IVF/ICSI.  This service is commissioned by NHS England.</w:t>
      </w:r>
    </w:p>
    <w:p w14:paraId="53D11176" w14:textId="77777777" w:rsidR="001964FE" w:rsidRPr="001D460B" w:rsidRDefault="001964FE" w:rsidP="001964FE">
      <w:pPr>
        <w:numPr>
          <w:ilvl w:val="0"/>
          <w:numId w:val="11"/>
        </w:numPr>
        <w:ind w:left="360"/>
        <w:rPr>
          <w:rFonts w:cs="Arial"/>
          <w:sz w:val="24"/>
          <w:szCs w:val="28"/>
        </w:rPr>
      </w:pPr>
      <w:r w:rsidRPr="001D460B">
        <w:rPr>
          <w:rFonts w:cs="Arial"/>
          <w:sz w:val="24"/>
          <w:szCs w:val="28"/>
        </w:rPr>
        <w:t>Specialist Fertility Services for members of the Armed Forces are commissioned separately by NHS England.</w:t>
      </w:r>
    </w:p>
    <w:p w14:paraId="1697AF6A" w14:textId="77777777" w:rsidR="001964FE" w:rsidRPr="001D460B" w:rsidRDefault="001964FE" w:rsidP="00267A6C">
      <w:pPr>
        <w:numPr>
          <w:ilvl w:val="0"/>
          <w:numId w:val="11"/>
        </w:numPr>
        <w:spacing w:after="240"/>
        <w:ind w:left="360"/>
        <w:rPr>
          <w:rFonts w:cs="Arial"/>
          <w:sz w:val="24"/>
          <w:szCs w:val="28"/>
        </w:rPr>
      </w:pPr>
      <w:r w:rsidRPr="001D460B">
        <w:rPr>
          <w:rFonts w:cs="Arial"/>
          <w:sz w:val="24"/>
          <w:szCs w:val="28"/>
        </w:rPr>
        <w:t>Surgical sperm retrieval methods are the commissioning responsibility of NHS England.</w:t>
      </w:r>
    </w:p>
    <w:p w14:paraId="7A486639" w14:textId="77777777" w:rsidR="001D460B" w:rsidRPr="006C4CDC" w:rsidRDefault="001D460B" w:rsidP="001D460B">
      <w:pPr>
        <w:pStyle w:val="CTP2"/>
      </w:pPr>
      <w:r w:rsidRPr="00F01322">
        <w:t>Policy</w:t>
      </w:r>
    </w:p>
    <w:p w14:paraId="6CE4E65D" w14:textId="56F5FD39" w:rsidR="00EE5D1D" w:rsidRPr="001D460B" w:rsidRDefault="00EE5D1D" w:rsidP="001D460B">
      <w:pPr>
        <w:tabs>
          <w:tab w:val="left" w:pos="900"/>
        </w:tabs>
        <w:spacing w:after="120"/>
        <w:rPr>
          <w:sz w:val="24"/>
          <w:szCs w:val="28"/>
        </w:rPr>
      </w:pPr>
      <w:r w:rsidRPr="001D460B">
        <w:rPr>
          <w:sz w:val="24"/>
          <w:szCs w:val="28"/>
        </w:rPr>
        <w:t>Referring and treating clinicians should ensure compliance with this policy.</w:t>
      </w:r>
      <w:r w:rsidR="001D460B">
        <w:rPr>
          <w:sz w:val="24"/>
          <w:szCs w:val="28"/>
        </w:rPr>
        <w:t xml:space="preserve">  </w:t>
      </w:r>
      <w:r w:rsidRPr="001D460B">
        <w:rPr>
          <w:sz w:val="24"/>
          <w:szCs w:val="28"/>
        </w:rPr>
        <w:t>Referral proforma MUST be attached to the patient notes as evidence of compliance.</w:t>
      </w:r>
    </w:p>
    <w:p w14:paraId="62BB3DA6" w14:textId="3496E905" w:rsidR="00267A6C" w:rsidRPr="001D460B" w:rsidRDefault="00267A6C" w:rsidP="001D460B">
      <w:pPr>
        <w:spacing w:after="240"/>
        <w:ind w:firstLine="14"/>
        <w:rPr>
          <w:rFonts w:cs="Arial"/>
          <w:sz w:val="24"/>
          <w:szCs w:val="28"/>
        </w:rPr>
      </w:pPr>
      <w:r w:rsidRPr="001D460B">
        <w:rPr>
          <w:rFonts w:cs="Arial"/>
          <w:sz w:val="24"/>
          <w:szCs w:val="28"/>
        </w:rPr>
        <w:t>Couples who do not meet the criteria and consider they have exceptional clinical circumstances</w:t>
      </w:r>
      <w:r w:rsidR="008803F4" w:rsidRPr="001D460B">
        <w:rPr>
          <w:rFonts w:cs="Arial"/>
          <w:sz w:val="24"/>
          <w:szCs w:val="28"/>
        </w:rPr>
        <w:t>,</w:t>
      </w:r>
      <w:r w:rsidRPr="001D460B">
        <w:rPr>
          <w:rFonts w:cs="Arial"/>
          <w:sz w:val="24"/>
          <w:szCs w:val="28"/>
        </w:rPr>
        <w:t xml:space="preserve"> which suggests that they are likely to gain significantly more benefit than might generally be expected, can be referred to </w:t>
      </w:r>
      <w:r w:rsidR="008D5396" w:rsidRPr="001D460B">
        <w:rPr>
          <w:rFonts w:cs="Arial"/>
          <w:sz w:val="24"/>
          <w:szCs w:val="28"/>
        </w:rPr>
        <w:t xml:space="preserve">NHS </w:t>
      </w:r>
      <w:r w:rsidR="00583F22" w:rsidRPr="001D460B">
        <w:rPr>
          <w:rFonts w:cs="Arial"/>
          <w:sz w:val="24"/>
          <w:szCs w:val="28"/>
        </w:rPr>
        <w:t>C&amp;P</w:t>
      </w:r>
      <w:r w:rsidR="00B77BE6" w:rsidRPr="001D460B">
        <w:rPr>
          <w:rFonts w:cs="Arial"/>
          <w:sz w:val="24"/>
          <w:szCs w:val="28"/>
        </w:rPr>
        <w:t xml:space="preserve"> </w:t>
      </w:r>
      <w:r w:rsidR="008D5396" w:rsidRPr="001D460B">
        <w:rPr>
          <w:rFonts w:cs="Arial"/>
          <w:sz w:val="24"/>
          <w:szCs w:val="28"/>
        </w:rPr>
        <w:t>(</w:t>
      </w:r>
      <w:r w:rsidR="00B77BE6" w:rsidRPr="001D460B">
        <w:rPr>
          <w:rFonts w:cs="Arial"/>
          <w:sz w:val="24"/>
          <w:szCs w:val="28"/>
        </w:rPr>
        <w:t>ICB</w:t>
      </w:r>
      <w:r w:rsidR="008D5396" w:rsidRPr="001D460B">
        <w:rPr>
          <w:rFonts w:cs="Arial"/>
          <w:sz w:val="24"/>
          <w:szCs w:val="28"/>
        </w:rPr>
        <w:t>)</w:t>
      </w:r>
      <w:r w:rsidR="002C0D31" w:rsidRPr="001D460B">
        <w:rPr>
          <w:rFonts w:cs="Arial"/>
          <w:sz w:val="24"/>
          <w:szCs w:val="28"/>
        </w:rPr>
        <w:t>’</w:t>
      </w:r>
      <w:r w:rsidR="00684CBF" w:rsidRPr="001D460B">
        <w:rPr>
          <w:rFonts w:cs="Arial"/>
          <w:sz w:val="24"/>
          <w:szCs w:val="28"/>
        </w:rPr>
        <w:t>s</w:t>
      </w:r>
      <w:r w:rsidRPr="001D460B">
        <w:rPr>
          <w:rFonts w:cs="Arial"/>
          <w:sz w:val="24"/>
          <w:szCs w:val="28"/>
        </w:rPr>
        <w:t xml:space="preserve"> Exceptional Cases Panel using the </w:t>
      </w:r>
      <w:hyperlink r:id="rId12" w:history="1">
        <w:r w:rsidRPr="001D460B">
          <w:rPr>
            <w:rStyle w:val="Hyperlink"/>
            <w:rFonts w:cs="Arial"/>
            <w:b/>
            <w:bCs/>
            <w:sz w:val="24"/>
            <w:szCs w:val="28"/>
          </w:rPr>
          <w:t>funding request form</w:t>
        </w:r>
      </w:hyperlink>
      <w:r w:rsidRPr="001D460B">
        <w:rPr>
          <w:rFonts w:cs="Arial"/>
          <w:b/>
          <w:bCs/>
          <w:sz w:val="24"/>
          <w:szCs w:val="28"/>
        </w:rPr>
        <w:t>.</w:t>
      </w:r>
    </w:p>
    <w:p w14:paraId="121A48B0" w14:textId="794EF61A" w:rsidR="00011B64" w:rsidRPr="001D460B" w:rsidRDefault="00011B64" w:rsidP="001D460B">
      <w:pPr>
        <w:pStyle w:val="CTP2"/>
        <w:rPr>
          <w:rFonts w:cs="Arial"/>
          <w:b w:val="0"/>
          <w:bCs/>
          <w:sz w:val="28"/>
          <w:szCs w:val="28"/>
        </w:rPr>
      </w:pPr>
      <w:r w:rsidRPr="001D460B">
        <w:rPr>
          <w:sz w:val="28"/>
          <w:szCs w:val="28"/>
        </w:rPr>
        <w:t>Couples will be eligible to receive IVF/ICSI where they meet the specified</w:t>
      </w:r>
      <w:r w:rsidRPr="001D460B">
        <w:rPr>
          <w:rFonts w:cs="Arial"/>
          <w:bCs/>
          <w:sz w:val="28"/>
          <w:szCs w:val="28"/>
        </w:rPr>
        <w:t xml:space="preserve"> referral criteria detailed below</w:t>
      </w:r>
      <w:r w:rsidR="001D460B">
        <w:rPr>
          <w:rFonts w:cs="Arial"/>
          <w:bCs/>
          <w:sz w:val="28"/>
          <w:szCs w:val="28"/>
        </w:rPr>
        <w:t>:</w:t>
      </w:r>
    </w:p>
    <w:tbl>
      <w:tblPr>
        <w:tblStyle w:val="TableGrid"/>
        <w:tblW w:w="10417" w:type="dxa"/>
        <w:tblLook w:val="04A0" w:firstRow="1" w:lastRow="0" w:firstColumn="1" w:lastColumn="0" w:noHBand="0" w:noVBand="1"/>
      </w:tblPr>
      <w:tblGrid>
        <w:gridCol w:w="2407"/>
        <w:gridCol w:w="8010"/>
      </w:tblGrid>
      <w:tr w:rsidR="00F1320C" w:rsidRPr="00C73416" w14:paraId="69A0B7C8" w14:textId="77777777" w:rsidTr="000C1921">
        <w:tc>
          <w:tcPr>
            <w:tcW w:w="2407" w:type="dxa"/>
            <w:shd w:val="clear" w:color="auto" w:fill="FFF2CC" w:themeFill="accent4" w:themeFillTint="33"/>
          </w:tcPr>
          <w:p w14:paraId="11F2AB22" w14:textId="77777777" w:rsidR="00F1320C" w:rsidRPr="00C73416" w:rsidRDefault="00F1320C" w:rsidP="00FD0F51">
            <w:pPr>
              <w:rPr>
                <w:rFonts w:cs="Arial"/>
                <w:b/>
                <w:sz w:val="24"/>
              </w:rPr>
            </w:pPr>
            <w:bookmarkStart w:id="1" w:name="_Hlk78463365"/>
            <w:r w:rsidRPr="00C73416">
              <w:rPr>
                <w:rFonts w:cs="Arial"/>
                <w:b/>
                <w:sz w:val="24"/>
              </w:rPr>
              <w:t>Criterion</w:t>
            </w:r>
          </w:p>
        </w:tc>
        <w:tc>
          <w:tcPr>
            <w:tcW w:w="8010" w:type="dxa"/>
            <w:shd w:val="clear" w:color="auto" w:fill="FFF2CC" w:themeFill="accent4" w:themeFillTint="33"/>
          </w:tcPr>
          <w:p w14:paraId="259BEB5B" w14:textId="77777777" w:rsidR="00F1320C" w:rsidRPr="00C73416" w:rsidRDefault="00F1320C" w:rsidP="00FD0F51">
            <w:pPr>
              <w:rPr>
                <w:rFonts w:cs="Arial"/>
                <w:b/>
                <w:sz w:val="24"/>
              </w:rPr>
            </w:pPr>
            <w:r w:rsidRPr="00C73416">
              <w:rPr>
                <w:rFonts w:cs="Arial"/>
                <w:b/>
                <w:sz w:val="24"/>
              </w:rPr>
              <w:t>Description</w:t>
            </w:r>
          </w:p>
        </w:tc>
      </w:tr>
      <w:tr w:rsidR="00F1320C" w:rsidRPr="00C73416" w14:paraId="1A0BDFC5" w14:textId="77777777" w:rsidTr="000C1921">
        <w:trPr>
          <w:trHeight w:val="1007"/>
        </w:trPr>
        <w:tc>
          <w:tcPr>
            <w:tcW w:w="2407" w:type="dxa"/>
          </w:tcPr>
          <w:p w14:paraId="55B75690" w14:textId="77777777" w:rsidR="00F1320C" w:rsidRPr="00C73416" w:rsidRDefault="00F1320C" w:rsidP="00FD0F51">
            <w:pPr>
              <w:spacing w:before="40"/>
              <w:rPr>
                <w:rFonts w:cs="Arial"/>
                <w:b/>
                <w:sz w:val="24"/>
                <w:lang w:eastAsia="en-GB"/>
              </w:rPr>
            </w:pPr>
            <w:r w:rsidRPr="00C73416">
              <w:rPr>
                <w:rFonts w:cs="Arial"/>
                <w:b/>
                <w:sz w:val="24"/>
                <w:lang w:eastAsia="en-GB"/>
              </w:rPr>
              <w:t>Maternal age:</w:t>
            </w:r>
          </w:p>
        </w:tc>
        <w:tc>
          <w:tcPr>
            <w:tcW w:w="8010" w:type="dxa"/>
          </w:tcPr>
          <w:p w14:paraId="7580A328" w14:textId="77777777" w:rsidR="00F1320C" w:rsidRPr="00C73416" w:rsidRDefault="00F1320C" w:rsidP="00FD0F51">
            <w:pPr>
              <w:spacing w:before="40" w:after="80"/>
              <w:rPr>
                <w:rFonts w:cs="Arial"/>
                <w:sz w:val="24"/>
                <w:lang w:eastAsia="en-GB"/>
              </w:rPr>
            </w:pPr>
            <w:r w:rsidRPr="00C73416">
              <w:rPr>
                <w:rFonts w:cs="Arial"/>
                <w:sz w:val="24"/>
                <w:lang w:eastAsia="en-GB"/>
              </w:rPr>
              <w:t xml:space="preserve">Women aged 23 to less than 43 years at the start of treatment. </w:t>
            </w:r>
          </w:p>
          <w:p w14:paraId="6300355B" w14:textId="66AAD48D" w:rsidR="00F1320C" w:rsidRPr="00C73416" w:rsidRDefault="00F1320C" w:rsidP="00FD0F51">
            <w:pPr>
              <w:rPr>
                <w:rFonts w:cs="Arial"/>
                <w:sz w:val="24"/>
                <w:lang w:eastAsia="en-GB"/>
              </w:rPr>
            </w:pPr>
            <w:r w:rsidRPr="00C73416">
              <w:rPr>
                <w:rFonts w:cs="Arial"/>
                <w:sz w:val="24"/>
                <w:lang w:eastAsia="en-GB"/>
              </w:rPr>
              <w:t>For women &gt;40 years, there must be a discussion of the additional implications of IVF and pregnancy at this stage.</w:t>
            </w:r>
          </w:p>
        </w:tc>
      </w:tr>
      <w:tr w:rsidR="00F1320C" w:rsidRPr="00C73416" w14:paraId="24133CBF" w14:textId="77777777" w:rsidTr="00C471BB">
        <w:trPr>
          <w:trHeight w:val="269"/>
        </w:trPr>
        <w:tc>
          <w:tcPr>
            <w:tcW w:w="2407" w:type="dxa"/>
          </w:tcPr>
          <w:p w14:paraId="549437C5" w14:textId="77777777" w:rsidR="00F1320C" w:rsidRPr="00C73416" w:rsidRDefault="00F1320C" w:rsidP="00FD0F51">
            <w:pPr>
              <w:spacing w:before="40"/>
              <w:rPr>
                <w:rFonts w:cs="Arial"/>
                <w:b/>
                <w:sz w:val="24"/>
                <w:lang w:eastAsia="en-GB"/>
              </w:rPr>
            </w:pPr>
            <w:r w:rsidRPr="00C73416">
              <w:rPr>
                <w:rFonts w:cs="Arial"/>
                <w:b/>
                <w:sz w:val="24"/>
                <w:lang w:eastAsia="en-GB"/>
              </w:rPr>
              <w:t>Paternal age:</w:t>
            </w:r>
          </w:p>
        </w:tc>
        <w:tc>
          <w:tcPr>
            <w:tcW w:w="8010" w:type="dxa"/>
          </w:tcPr>
          <w:p w14:paraId="552C6B0A" w14:textId="77777777" w:rsidR="00F1320C" w:rsidRPr="00C73416" w:rsidRDefault="00F1320C" w:rsidP="00FD0F51">
            <w:pPr>
              <w:rPr>
                <w:rFonts w:cs="Arial"/>
                <w:spacing w:val="2"/>
                <w:sz w:val="24"/>
              </w:rPr>
            </w:pPr>
            <w:r w:rsidRPr="00C73416">
              <w:rPr>
                <w:rFonts w:cs="Arial"/>
                <w:spacing w:val="2"/>
                <w:sz w:val="24"/>
              </w:rPr>
              <w:t>Age 23 years up to and including 55 years of age.</w:t>
            </w:r>
          </w:p>
        </w:tc>
      </w:tr>
      <w:tr w:rsidR="00F1320C" w:rsidRPr="00C73416" w:rsidDel="00CD318C" w14:paraId="0264B986" w14:textId="77777777" w:rsidTr="000C1921">
        <w:trPr>
          <w:trHeight w:val="377"/>
        </w:trPr>
        <w:tc>
          <w:tcPr>
            <w:tcW w:w="2407" w:type="dxa"/>
          </w:tcPr>
          <w:p w14:paraId="110E2443" w14:textId="77777777" w:rsidR="00F1320C" w:rsidRPr="00C73416" w:rsidRDefault="00F1320C" w:rsidP="00FD0F51">
            <w:pPr>
              <w:spacing w:before="40"/>
              <w:rPr>
                <w:rFonts w:cs="Arial"/>
                <w:b/>
                <w:sz w:val="24"/>
                <w:lang w:eastAsia="en-GB"/>
              </w:rPr>
            </w:pPr>
            <w:r w:rsidRPr="00C73416">
              <w:rPr>
                <w:rFonts w:cs="Arial"/>
                <w:b/>
                <w:sz w:val="24"/>
                <w:lang w:eastAsia="en-GB"/>
              </w:rPr>
              <w:t>Number of cycles</w:t>
            </w:r>
          </w:p>
        </w:tc>
        <w:tc>
          <w:tcPr>
            <w:tcW w:w="8010" w:type="dxa"/>
          </w:tcPr>
          <w:p w14:paraId="6691CCA5" w14:textId="77777777" w:rsidR="00F1320C" w:rsidRPr="00C73416" w:rsidDel="00CD318C" w:rsidRDefault="00F1320C" w:rsidP="00FD0F51">
            <w:pPr>
              <w:spacing w:before="40"/>
              <w:rPr>
                <w:rFonts w:cs="Arial"/>
                <w:spacing w:val="2"/>
                <w:sz w:val="24"/>
              </w:rPr>
            </w:pPr>
            <w:r w:rsidRPr="00C73416">
              <w:rPr>
                <w:rFonts w:cs="Arial"/>
                <w:spacing w:val="2"/>
                <w:sz w:val="24"/>
              </w:rPr>
              <w:t>One full/abandoned cycle.</w:t>
            </w:r>
          </w:p>
        </w:tc>
      </w:tr>
    </w:tbl>
    <w:p w14:paraId="095668D3" w14:textId="77777777" w:rsidR="00C73416" w:rsidRDefault="00C73416">
      <w:r>
        <w:br w:type="page"/>
      </w:r>
    </w:p>
    <w:tbl>
      <w:tblPr>
        <w:tblStyle w:val="TableGrid"/>
        <w:tblW w:w="10417" w:type="dxa"/>
        <w:tblLook w:val="04A0" w:firstRow="1" w:lastRow="0" w:firstColumn="1" w:lastColumn="0" w:noHBand="0" w:noVBand="1"/>
      </w:tblPr>
      <w:tblGrid>
        <w:gridCol w:w="2407"/>
        <w:gridCol w:w="8010"/>
      </w:tblGrid>
      <w:tr w:rsidR="00C73416" w:rsidRPr="00C73416" w14:paraId="785D9DB5" w14:textId="77777777" w:rsidTr="000C1921">
        <w:tc>
          <w:tcPr>
            <w:tcW w:w="2407" w:type="dxa"/>
            <w:shd w:val="clear" w:color="auto" w:fill="FFF2CC" w:themeFill="accent4" w:themeFillTint="33"/>
          </w:tcPr>
          <w:p w14:paraId="6FA79DE2" w14:textId="77777777" w:rsidR="00C73416" w:rsidRPr="00C73416" w:rsidRDefault="00C73416" w:rsidP="001939F1">
            <w:pPr>
              <w:rPr>
                <w:rFonts w:cs="Arial"/>
                <w:b/>
                <w:sz w:val="24"/>
              </w:rPr>
            </w:pPr>
            <w:r w:rsidRPr="00C73416">
              <w:rPr>
                <w:rFonts w:cs="Arial"/>
                <w:b/>
                <w:sz w:val="24"/>
              </w:rPr>
              <w:lastRenderedPageBreak/>
              <w:t>Criterion</w:t>
            </w:r>
          </w:p>
        </w:tc>
        <w:tc>
          <w:tcPr>
            <w:tcW w:w="8010" w:type="dxa"/>
            <w:shd w:val="clear" w:color="auto" w:fill="FFF2CC" w:themeFill="accent4" w:themeFillTint="33"/>
          </w:tcPr>
          <w:p w14:paraId="0C60CB22" w14:textId="77777777" w:rsidR="00C73416" w:rsidRPr="00C73416" w:rsidRDefault="00C73416" w:rsidP="001939F1">
            <w:pPr>
              <w:rPr>
                <w:rFonts w:cs="Arial"/>
                <w:b/>
                <w:sz w:val="24"/>
              </w:rPr>
            </w:pPr>
            <w:r w:rsidRPr="00C73416">
              <w:rPr>
                <w:rFonts w:cs="Arial"/>
                <w:b/>
                <w:sz w:val="24"/>
              </w:rPr>
              <w:t>Description</w:t>
            </w:r>
          </w:p>
        </w:tc>
      </w:tr>
      <w:tr w:rsidR="00F1320C" w:rsidRPr="00C73416" w14:paraId="7A11BBDE" w14:textId="77777777" w:rsidTr="00C471BB">
        <w:tc>
          <w:tcPr>
            <w:tcW w:w="2407" w:type="dxa"/>
          </w:tcPr>
          <w:p w14:paraId="6D2E0C83" w14:textId="12D4D0AE" w:rsidR="00F1320C" w:rsidRPr="00C73416" w:rsidRDefault="00F1320C" w:rsidP="00FD0F51">
            <w:pPr>
              <w:spacing w:before="40"/>
              <w:rPr>
                <w:rFonts w:cs="Arial"/>
                <w:b/>
                <w:bCs/>
                <w:sz w:val="24"/>
              </w:rPr>
            </w:pPr>
            <w:r w:rsidRPr="00C73416">
              <w:rPr>
                <w:rFonts w:cs="Arial"/>
                <w:b/>
                <w:sz w:val="24"/>
                <w:lang w:eastAsia="en-GB"/>
              </w:rPr>
              <w:t>Abandoned</w:t>
            </w:r>
            <w:r w:rsidRPr="00C73416">
              <w:rPr>
                <w:rFonts w:cs="Arial"/>
                <w:b/>
                <w:bCs/>
                <w:sz w:val="24"/>
              </w:rPr>
              <w:t xml:space="preserve"> cycles:</w:t>
            </w:r>
          </w:p>
        </w:tc>
        <w:tc>
          <w:tcPr>
            <w:tcW w:w="8010" w:type="dxa"/>
          </w:tcPr>
          <w:p w14:paraId="1AA2FEB2" w14:textId="77777777" w:rsidR="00F1320C" w:rsidRPr="00C73416" w:rsidRDefault="00F1320C" w:rsidP="00FD0F51">
            <w:pPr>
              <w:spacing w:before="40"/>
              <w:rPr>
                <w:rFonts w:cs="Arial"/>
                <w:sz w:val="24"/>
                <w:lang w:eastAsia="en-GB"/>
              </w:rPr>
            </w:pPr>
            <w:r w:rsidRPr="00C73416">
              <w:rPr>
                <w:rFonts w:cs="Arial"/>
                <w:sz w:val="24"/>
                <w:lang w:eastAsia="en-GB"/>
              </w:rPr>
              <w:t>There should be shared decision making between patients and providers to agree the funding for this cycle.  If the choice is made to count the abandoned cycle as NHS funded, no further cycles will be NHS funded.</w:t>
            </w:r>
          </w:p>
        </w:tc>
      </w:tr>
      <w:tr w:rsidR="00F1320C" w:rsidRPr="00C73416" w:rsidDel="00CD318C" w14:paraId="5E70751B" w14:textId="77777777" w:rsidTr="00C471BB">
        <w:tc>
          <w:tcPr>
            <w:tcW w:w="2407" w:type="dxa"/>
          </w:tcPr>
          <w:p w14:paraId="15611F40" w14:textId="77777777" w:rsidR="00F1320C" w:rsidRPr="00C73416" w:rsidRDefault="00F1320C" w:rsidP="00FD0F51">
            <w:pPr>
              <w:spacing w:before="40"/>
              <w:rPr>
                <w:rFonts w:cs="Arial"/>
                <w:b/>
                <w:sz w:val="24"/>
                <w:lang w:eastAsia="en-GB"/>
              </w:rPr>
            </w:pPr>
            <w:r w:rsidRPr="00C73416">
              <w:rPr>
                <w:rFonts w:cs="Arial"/>
                <w:b/>
                <w:sz w:val="24"/>
                <w:lang w:eastAsia="en-GB"/>
              </w:rPr>
              <w:t>Number of transfers:</w:t>
            </w:r>
          </w:p>
        </w:tc>
        <w:tc>
          <w:tcPr>
            <w:tcW w:w="8010" w:type="dxa"/>
          </w:tcPr>
          <w:p w14:paraId="49F8876E" w14:textId="77777777" w:rsidR="00F1320C" w:rsidRPr="00C73416" w:rsidDel="00CD318C" w:rsidRDefault="00F1320C" w:rsidP="00FD0F51">
            <w:pPr>
              <w:spacing w:before="40"/>
              <w:rPr>
                <w:rFonts w:cs="Arial"/>
                <w:bCs/>
                <w:sz w:val="24"/>
                <w:lang w:eastAsia="en-GB"/>
              </w:rPr>
            </w:pPr>
            <w:r w:rsidRPr="00C73416">
              <w:rPr>
                <w:rFonts w:cs="Arial"/>
                <w:bCs/>
                <w:sz w:val="24"/>
                <w:lang w:eastAsia="en-GB"/>
              </w:rPr>
              <w:t>A maximum of three transfers of embryos (one fresh plus two frozen).</w:t>
            </w:r>
          </w:p>
        </w:tc>
      </w:tr>
      <w:tr w:rsidR="00F1320C" w:rsidRPr="00C73416" w14:paraId="4F12F26F" w14:textId="77777777" w:rsidTr="00C471BB">
        <w:tc>
          <w:tcPr>
            <w:tcW w:w="2407" w:type="dxa"/>
          </w:tcPr>
          <w:p w14:paraId="1B49671A" w14:textId="1507AB7E" w:rsidR="00F1320C" w:rsidRPr="00C73416" w:rsidRDefault="00F1320C" w:rsidP="00FD0F51">
            <w:pPr>
              <w:spacing w:before="40"/>
              <w:rPr>
                <w:rFonts w:cs="Arial"/>
                <w:b/>
                <w:sz w:val="24"/>
                <w:lang w:eastAsia="en-GB"/>
              </w:rPr>
            </w:pPr>
            <w:r w:rsidRPr="00C73416">
              <w:rPr>
                <w:rFonts w:cs="Arial"/>
                <w:b/>
                <w:sz w:val="24"/>
                <w:lang w:eastAsia="en-GB"/>
              </w:rPr>
              <w:t>Number of embryos per transfer:</w:t>
            </w:r>
          </w:p>
        </w:tc>
        <w:tc>
          <w:tcPr>
            <w:tcW w:w="8010" w:type="dxa"/>
          </w:tcPr>
          <w:p w14:paraId="6A04FF33" w14:textId="77777777" w:rsidR="00F1320C" w:rsidRPr="00C73416" w:rsidRDefault="00F1320C" w:rsidP="00ED6459">
            <w:pPr>
              <w:spacing w:before="40" w:after="80"/>
              <w:rPr>
                <w:rFonts w:cs="Arial"/>
                <w:spacing w:val="2"/>
                <w:sz w:val="24"/>
              </w:rPr>
            </w:pPr>
            <w:r w:rsidRPr="00C73416">
              <w:rPr>
                <w:rFonts w:cs="Arial"/>
                <w:spacing w:val="2"/>
                <w:sz w:val="24"/>
              </w:rPr>
              <w:t>Embryo transfers should be as per HFEA guidance and generally this would be:</w:t>
            </w:r>
          </w:p>
          <w:p w14:paraId="5CBF2E8D" w14:textId="77777777" w:rsidR="00F1320C" w:rsidRPr="00C73416" w:rsidRDefault="00F1320C" w:rsidP="00F1320C">
            <w:pPr>
              <w:numPr>
                <w:ilvl w:val="0"/>
                <w:numId w:val="13"/>
              </w:numPr>
              <w:spacing w:after="80"/>
              <w:ind w:left="360"/>
              <w:rPr>
                <w:rFonts w:cs="Arial"/>
                <w:spacing w:val="2"/>
                <w:sz w:val="24"/>
              </w:rPr>
            </w:pPr>
            <w:r w:rsidRPr="00C73416">
              <w:rPr>
                <w:rFonts w:cs="Arial"/>
                <w:spacing w:val="2"/>
                <w:sz w:val="24"/>
              </w:rPr>
              <w:t xml:space="preserve">Women aged 23 to 39 years – ONE embryo </w:t>
            </w:r>
            <w:r w:rsidRPr="00C73416">
              <w:rPr>
                <w:rFonts w:cs="Arial"/>
                <w:sz w:val="24"/>
                <w:lang w:eastAsia="en-GB"/>
              </w:rPr>
              <w:t>may be transferred per procedure.</w:t>
            </w:r>
          </w:p>
          <w:p w14:paraId="2D69CE0F" w14:textId="77777777" w:rsidR="00F1320C" w:rsidRPr="00C73416" w:rsidRDefault="00F1320C" w:rsidP="00F1320C">
            <w:pPr>
              <w:numPr>
                <w:ilvl w:val="0"/>
                <w:numId w:val="13"/>
              </w:numPr>
              <w:ind w:left="360"/>
              <w:rPr>
                <w:rFonts w:cs="Arial"/>
                <w:spacing w:val="2"/>
                <w:sz w:val="24"/>
              </w:rPr>
            </w:pPr>
            <w:r w:rsidRPr="00C73416">
              <w:rPr>
                <w:rFonts w:cs="Arial"/>
                <w:spacing w:val="2"/>
                <w:sz w:val="24"/>
              </w:rPr>
              <w:t xml:space="preserve">Women aged between 40 to less than 43 years – </w:t>
            </w:r>
            <w:r w:rsidRPr="00C73416">
              <w:rPr>
                <w:rFonts w:cs="Arial"/>
                <w:caps/>
                <w:sz w:val="24"/>
                <w:lang w:eastAsia="en-GB"/>
              </w:rPr>
              <w:t>Two</w:t>
            </w:r>
            <w:r w:rsidRPr="00C73416">
              <w:rPr>
                <w:rFonts w:cs="Arial"/>
                <w:sz w:val="24"/>
                <w:lang w:eastAsia="en-GB"/>
              </w:rPr>
              <w:t xml:space="preserve"> embryos may be considered for transfer per procedure.</w:t>
            </w:r>
          </w:p>
        </w:tc>
      </w:tr>
      <w:tr w:rsidR="00F1320C" w:rsidRPr="00C73416" w14:paraId="1E7EE0BE" w14:textId="77777777" w:rsidTr="00C471BB">
        <w:tc>
          <w:tcPr>
            <w:tcW w:w="2407" w:type="dxa"/>
          </w:tcPr>
          <w:p w14:paraId="24EB7620" w14:textId="795E9068" w:rsidR="00F1320C" w:rsidRPr="00C73416" w:rsidRDefault="00F1320C" w:rsidP="00FD0F51">
            <w:pPr>
              <w:spacing w:before="40"/>
              <w:rPr>
                <w:rFonts w:cs="Arial"/>
                <w:b/>
                <w:sz w:val="24"/>
                <w:lang w:eastAsia="en-GB"/>
              </w:rPr>
            </w:pPr>
            <w:r w:rsidRPr="00C73416">
              <w:rPr>
                <w:rFonts w:cs="Arial"/>
                <w:b/>
                <w:sz w:val="24"/>
                <w:lang w:eastAsia="en-GB"/>
              </w:rPr>
              <w:t>Duration of sub-fertility:</w:t>
            </w:r>
          </w:p>
        </w:tc>
        <w:tc>
          <w:tcPr>
            <w:tcW w:w="8010" w:type="dxa"/>
          </w:tcPr>
          <w:p w14:paraId="781F6F61" w14:textId="77777777" w:rsidR="00F1320C" w:rsidRPr="00C73416" w:rsidRDefault="00F1320C" w:rsidP="00FD0F51">
            <w:pPr>
              <w:spacing w:before="40" w:after="80"/>
              <w:rPr>
                <w:rFonts w:cs="Arial"/>
                <w:sz w:val="24"/>
                <w:lang w:eastAsia="en-GB"/>
              </w:rPr>
            </w:pPr>
            <w:r w:rsidRPr="00C73416">
              <w:rPr>
                <w:rFonts w:cs="Arial"/>
                <w:sz w:val="24"/>
                <w:lang w:eastAsia="en-GB"/>
              </w:rPr>
              <w:t>Couples should be referred from primary care after 12 months of unexplained infertility.</w:t>
            </w:r>
          </w:p>
          <w:p w14:paraId="6900E08F" w14:textId="5F695A58" w:rsidR="00F1320C" w:rsidRPr="00C73416" w:rsidRDefault="00F1320C" w:rsidP="00FD0F51">
            <w:pPr>
              <w:spacing w:before="40" w:after="80"/>
              <w:rPr>
                <w:rFonts w:cs="Arial"/>
                <w:sz w:val="24"/>
                <w:lang w:eastAsia="en-GB"/>
              </w:rPr>
            </w:pPr>
            <w:r w:rsidRPr="00C73416">
              <w:rPr>
                <w:rFonts w:cs="Arial"/>
                <w:sz w:val="24"/>
                <w:lang w:eastAsia="en-GB"/>
              </w:rPr>
              <w:t>Couples with unexplained infertility must have infertility of at least three years (two years for women 3</w:t>
            </w:r>
            <w:r w:rsidR="006B48F4" w:rsidRPr="00C73416">
              <w:rPr>
                <w:rFonts w:cs="Arial"/>
                <w:sz w:val="24"/>
                <w:lang w:eastAsia="en-GB"/>
              </w:rPr>
              <w:t>6+</w:t>
            </w:r>
            <w:r w:rsidRPr="00C73416">
              <w:rPr>
                <w:rFonts w:cs="Arial"/>
                <w:sz w:val="24"/>
                <w:lang w:eastAsia="en-GB"/>
              </w:rPr>
              <w:t xml:space="preserve"> </w:t>
            </w:r>
            <w:proofErr w:type="spellStart"/>
            <w:r w:rsidRPr="00C73416">
              <w:rPr>
                <w:rFonts w:cs="Arial"/>
                <w:sz w:val="24"/>
                <w:lang w:eastAsia="en-GB"/>
              </w:rPr>
              <w:t>yrs</w:t>
            </w:r>
            <w:proofErr w:type="spellEnd"/>
            <w:r w:rsidRPr="00C73416">
              <w:rPr>
                <w:rFonts w:cs="Arial"/>
                <w:sz w:val="24"/>
                <w:lang w:eastAsia="en-GB"/>
              </w:rPr>
              <w:t>) of ovulatory cycles, despite regular unprotected vaginal sexual intercourse with the partner seeking treatment, or 12 cycles of artificial insemination over a period of three years to be eligible for NHS funded IVF.</w:t>
            </w:r>
          </w:p>
          <w:p w14:paraId="61B3C5C2" w14:textId="78667CB0" w:rsidR="00F1320C" w:rsidRPr="00C73416" w:rsidRDefault="00F1320C" w:rsidP="00FD0F51">
            <w:pPr>
              <w:spacing w:before="40" w:after="80"/>
              <w:rPr>
                <w:rFonts w:cs="Arial"/>
                <w:sz w:val="24"/>
                <w:lang w:eastAsia="en-GB"/>
              </w:rPr>
            </w:pPr>
            <w:r w:rsidRPr="00C73416">
              <w:rPr>
                <w:rFonts w:cs="Arial"/>
                <w:sz w:val="24"/>
                <w:lang w:eastAsia="en-GB"/>
              </w:rPr>
              <w:t xml:space="preserve">If the woman has a miscarriage, the couple will wait for a further 3 years (two years for women </w:t>
            </w:r>
            <w:r w:rsidR="006B48F4" w:rsidRPr="00C73416">
              <w:rPr>
                <w:rFonts w:cs="Arial"/>
                <w:sz w:val="24"/>
                <w:lang w:eastAsia="en-GB"/>
              </w:rPr>
              <w:t>36+</w:t>
            </w:r>
            <w:r w:rsidRPr="00C73416">
              <w:rPr>
                <w:rFonts w:cs="Arial"/>
                <w:sz w:val="24"/>
                <w:lang w:eastAsia="en-GB"/>
              </w:rPr>
              <w:t xml:space="preserve"> </w:t>
            </w:r>
            <w:proofErr w:type="spellStart"/>
            <w:r w:rsidRPr="00C73416">
              <w:rPr>
                <w:rFonts w:cs="Arial"/>
                <w:sz w:val="24"/>
                <w:lang w:eastAsia="en-GB"/>
              </w:rPr>
              <w:t>yrs</w:t>
            </w:r>
            <w:proofErr w:type="spellEnd"/>
            <w:r w:rsidRPr="00C73416">
              <w:rPr>
                <w:rFonts w:cs="Arial"/>
                <w:sz w:val="24"/>
                <w:lang w:eastAsia="en-GB"/>
              </w:rPr>
              <w:t>) of unexplained infertility from the date of the miscarriage to be eligible for NHS funded IVF.</w:t>
            </w:r>
          </w:p>
          <w:p w14:paraId="48B68E53" w14:textId="6D720ECF" w:rsidR="00F1320C" w:rsidRPr="00C73416" w:rsidRDefault="00F1320C" w:rsidP="00FD0F51">
            <w:pPr>
              <w:rPr>
                <w:rFonts w:cs="Arial"/>
                <w:sz w:val="24"/>
                <w:lang w:eastAsia="en-GB"/>
              </w:rPr>
            </w:pPr>
            <w:r w:rsidRPr="00C73416">
              <w:rPr>
                <w:rFonts w:cs="Arial"/>
                <w:sz w:val="24"/>
                <w:lang w:eastAsia="en-GB"/>
              </w:rPr>
              <w:t>Couples with a diagnosed cause of absolute infertility which precludes any possibility of natural conception, and who meet other eligibility criteria, will have immediate access to NHS funded assisted reproduction services</w:t>
            </w:r>
            <w:r w:rsidR="00EC5B87">
              <w:rPr>
                <w:rFonts w:cs="Arial"/>
                <w:sz w:val="24"/>
                <w:lang w:eastAsia="en-GB"/>
              </w:rPr>
              <w:t xml:space="preserve"> (see note 1)</w:t>
            </w:r>
            <w:r w:rsidRPr="00C73416">
              <w:rPr>
                <w:rFonts w:cs="Arial"/>
                <w:sz w:val="24"/>
                <w:lang w:eastAsia="en-GB"/>
              </w:rPr>
              <w:t>.</w:t>
            </w:r>
          </w:p>
        </w:tc>
      </w:tr>
      <w:tr w:rsidR="00F1320C" w:rsidRPr="00C73416" w14:paraId="34FB2D97" w14:textId="77777777" w:rsidTr="00C471BB">
        <w:tc>
          <w:tcPr>
            <w:tcW w:w="2407" w:type="dxa"/>
          </w:tcPr>
          <w:p w14:paraId="0480A3A8" w14:textId="77777777" w:rsidR="00F1320C" w:rsidRPr="00C73416" w:rsidRDefault="00F1320C" w:rsidP="00FD0F51">
            <w:pPr>
              <w:spacing w:before="40"/>
              <w:rPr>
                <w:rFonts w:cs="Arial"/>
                <w:b/>
                <w:sz w:val="24"/>
                <w:lang w:eastAsia="en-GB"/>
              </w:rPr>
            </w:pPr>
            <w:r w:rsidRPr="00C73416">
              <w:rPr>
                <w:rFonts w:cs="Arial"/>
                <w:b/>
                <w:sz w:val="24"/>
                <w:lang w:eastAsia="en-GB"/>
              </w:rPr>
              <w:t>Previous Fertility treatment:</w:t>
            </w:r>
          </w:p>
        </w:tc>
        <w:tc>
          <w:tcPr>
            <w:tcW w:w="8010" w:type="dxa"/>
          </w:tcPr>
          <w:p w14:paraId="56131436" w14:textId="661C53FA" w:rsidR="00F1320C" w:rsidRPr="00C73416" w:rsidRDefault="002A5AB9" w:rsidP="007D3551">
            <w:pPr>
              <w:rPr>
                <w:rFonts w:cs="Arial"/>
                <w:sz w:val="24"/>
                <w:lang w:eastAsia="en-GB"/>
              </w:rPr>
            </w:pPr>
            <w:bookmarkStart w:id="2" w:name="_Hlk79482720"/>
            <w:r w:rsidRPr="00C73416">
              <w:rPr>
                <w:sz w:val="24"/>
              </w:rPr>
              <w:t>NHS funding is not available (whether self-funded or NHS funded) if couples have received 3 or more cycles and the woman is &lt;40 years.</w:t>
            </w:r>
            <w:r w:rsidR="007D3551" w:rsidRPr="00C73416">
              <w:rPr>
                <w:sz w:val="24"/>
              </w:rPr>
              <w:t xml:space="preserve"> </w:t>
            </w:r>
            <w:r w:rsidRPr="00C73416">
              <w:rPr>
                <w:sz w:val="24"/>
              </w:rPr>
              <w:t xml:space="preserve"> If the woman is &gt;40 and they have received 1 </w:t>
            </w:r>
            <w:proofErr w:type="gramStart"/>
            <w:r w:rsidRPr="00C73416">
              <w:rPr>
                <w:sz w:val="24"/>
              </w:rPr>
              <w:t>cycle</w:t>
            </w:r>
            <w:proofErr w:type="gramEnd"/>
            <w:r w:rsidRPr="00C73416">
              <w:rPr>
                <w:sz w:val="24"/>
              </w:rPr>
              <w:t xml:space="preserve"> then NHS funding is not available. </w:t>
            </w:r>
            <w:bookmarkEnd w:id="2"/>
          </w:p>
        </w:tc>
      </w:tr>
      <w:tr w:rsidR="00F1320C" w:rsidRPr="00C73416" w14:paraId="51FAC998" w14:textId="77777777" w:rsidTr="00C471BB">
        <w:tc>
          <w:tcPr>
            <w:tcW w:w="2407" w:type="dxa"/>
          </w:tcPr>
          <w:p w14:paraId="2310C8C2" w14:textId="77777777" w:rsidR="00F1320C" w:rsidRPr="00C73416" w:rsidRDefault="00F1320C" w:rsidP="00FD0F51">
            <w:pPr>
              <w:spacing w:before="40"/>
              <w:rPr>
                <w:rFonts w:cs="Arial"/>
                <w:b/>
                <w:sz w:val="24"/>
                <w:lang w:eastAsia="en-GB"/>
              </w:rPr>
            </w:pPr>
            <w:r w:rsidRPr="00C73416">
              <w:rPr>
                <w:rFonts w:cs="Arial"/>
                <w:b/>
                <w:sz w:val="24"/>
                <w:lang w:eastAsia="en-GB"/>
              </w:rPr>
              <w:t>Previous sterilisation:</w:t>
            </w:r>
          </w:p>
        </w:tc>
        <w:tc>
          <w:tcPr>
            <w:tcW w:w="8010" w:type="dxa"/>
          </w:tcPr>
          <w:p w14:paraId="55F27837" w14:textId="77777777" w:rsidR="00F1320C" w:rsidRPr="00C73416" w:rsidRDefault="00F1320C" w:rsidP="00FD0F51">
            <w:pPr>
              <w:spacing w:before="40"/>
              <w:rPr>
                <w:rFonts w:cs="Arial"/>
                <w:sz w:val="24"/>
              </w:rPr>
            </w:pPr>
            <w:r w:rsidRPr="00C73416">
              <w:rPr>
                <w:rFonts w:cs="Arial"/>
                <w:sz w:val="24"/>
              </w:rPr>
              <w:t>Couples are ineligible if previous sterilisation has taken place (either partner), even if it has been reversed.</w:t>
            </w:r>
          </w:p>
        </w:tc>
      </w:tr>
      <w:tr w:rsidR="00F1320C" w:rsidRPr="00C73416" w14:paraId="661CBE13" w14:textId="77777777" w:rsidTr="00C471BB">
        <w:tc>
          <w:tcPr>
            <w:tcW w:w="2407" w:type="dxa"/>
          </w:tcPr>
          <w:p w14:paraId="1D14B07A" w14:textId="77777777" w:rsidR="00F1320C" w:rsidRPr="00C73416" w:rsidRDefault="00F1320C" w:rsidP="00FD0F51">
            <w:pPr>
              <w:spacing w:before="40"/>
              <w:rPr>
                <w:rFonts w:cs="Arial"/>
                <w:b/>
                <w:sz w:val="24"/>
                <w:lang w:eastAsia="en-GB"/>
              </w:rPr>
            </w:pPr>
            <w:r w:rsidRPr="00C73416">
              <w:rPr>
                <w:rFonts w:cs="Arial"/>
                <w:b/>
                <w:sz w:val="24"/>
                <w:lang w:eastAsia="en-GB"/>
              </w:rPr>
              <w:t>Minimum/ Maximum BMI:</w:t>
            </w:r>
          </w:p>
        </w:tc>
        <w:tc>
          <w:tcPr>
            <w:tcW w:w="8010" w:type="dxa"/>
          </w:tcPr>
          <w:p w14:paraId="3DC2ED25" w14:textId="77777777" w:rsidR="00F1320C" w:rsidRPr="00C73416" w:rsidRDefault="00F1320C" w:rsidP="00FD0F51">
            <w:pPr>
              <w:spacing w:before="40" w:after="80"/>
              <w:rPr>
                <w:rFonts w:cs="Arial"/>
                <w:sz w:val="24"/>
              </w:rPr>
            </w:pPr>
            <w:r w:rsidRPr="00C73416">
              <w:rPr>
                <w:rFonts w:cs="Arial"/>
                <w:sz w:val="24"/>
              </w:rPr>
              <w:t>Women must have a BMI of 19 to ≤30kg/m</w:t>
            </w:r>
            <w:r w:rsidRPr="00EC5B87">
              <w:rPr>
                <w:rFonts w:cs="Arial"/>
                <w:sz w:val="24"/>
                <w:vertAlign w:val="superscript"/>
              </w:rPr>
              <w:t>2</w:t>
            </w:r>
            <w:r w:rsidRPr="00C73416">
              <w:rPr>
                <w:rFonts w:cs="Arial"/>
                <w:sz w:val="24"/>
              </w:rPr>
              <w:t xml:space="preserve"> and the male partner must have a BMI &lt;35kg/m</w:t>
            </w:r>
            <w:r w:rsidRPr="00EC5B87">
              <w:rPr>
                <w:rFonts w:cs="Arial"/>
                <w:sz w:val="24"/>
                <w:vertAlign w:val="superscript"/>
              </w:rPr>
              <w:t>2</w:t>
            </w:r>
            <w:r w:rsidRPr="00C73416">
              <w:rPr>
                <w:rFonts w:cs="Arial"/>
                <w:sz w:val="24"/>
              </w:rPr>
              <w:t>.  Patients outside of this range will not be added to the waiting list and should be referred back to their referring clinician and/or general practitioner for weight management advice and support if required.</w:t>
            </w:r>
          </w:p>
          <w:p w14:paraId="7A108073" w14:textId="77777777" w:rsidR="00F1320C" w:rsidRPr="00C73416" w:rsidRDefault="00F1320C" w:rsidP="00FD0F51">
            <w:pPr>
              <w:spacing w:before="40"/>
              <w:rPr>
                <w:rFonts w:cs="Arial"/>
                <w:sz w:val="24"/>
              </w:rPr>
            </w:pPr>
            <w:r w:rsidRPr="00C73416">
              <w:rPr>
                <w:rFonts w:cs="Arial"/>
                <w:sz w:val="24"/>
              </w:rPr>
              <w:t>In female same sex couples, BMI criteria should only apply to the partner undergoing fertility treatment.</w:t>
            </w:r>
          </w:p>
        </w:tc>
      </w:tr>
      <w:tr w:rsidR="00F1320C" w:rsidRPr="00C73416" w14:paraId="4DFC2CC7" w14:textId="77777777" w:rsidTr="00C471BB">
        <w:tc>
          <w:tcPr>
            <w:tcW w:w="2407" w:type="dxa"/>
          </w:tcPr>
          <w:p w14:paraId="77B4DA4E" w14:textId="77777777" w:rsidR="00F1320C" w:rsidRPr="00C73416" w:rsidRDefault="00F1320C" w:rsidP="00FD0F51">
            <w:pPr>
              <w:spacing w:before="40"/>
              <w:rPr>
                <w:rFonts w:cs="Arial"/>
                <w:b/>
                <w:sz w:val="24"/>
                <w:lang w:eastAsia="en-GB"/>
              </w:rPr>
            </w:pPr>
            <w:r w:rsidRPr="00C73416">
              <w:rPr>
                <w:rFonts w:cs="Arial"/>
                <w:b/>
                <w:sz w:val="24"/>
                <w:lang w:eastAsia="en-GB"/>
              </w:rPr>
              <w:t>Smoking Status:</w:t>
            </w:r>
          </w:p>
        </w:tc>
        <w:tc>
          <w:tcPr>
            <w:tcW w:w="8010" w:type="dxa"/>
          </w:tcPr>
          <w:p w14:paraId="7027E8C1" w14:textId="77777777" w:rsidR="00F1320C" w:rsidRPr="00C73416" w:rsidRDefault="00F1320C" w:rsidP="00FD0F51">
            <w:pPr>
              <w:spacing w:before="40" w:after="80"/>
              <w:rPr>
                <w:rFonts w:cs="Arial"/>
                <w:sz w:val="24"/>
              </w:rPr>
            </w:pPr>
            <w:r w:rsidRPr="00C73416">
              <w:rPr>
                <w:rFonts w:cs="Arial"/>
                <w:sz w:val="24"/>
                <w:lang w:eastAsia="en-GB"/>
              </w:rPr>
              <w:t>Couples who smoke will not be eligible for NHS funded specialist assisted reproduction assessment or treatment</w:t>
            </w:r>
            <w:r w:rsidRPr="00C73416">
              <w:rPr>
                <w:rFonts w:cs="Arial"/>
                <w:sz w:val="24"/>
              </w:rPr>
              <w:t xml:space="preserve"> and should be informed of this criterion at the earliest possible opportunity.</w:t>
            </w:r>
          </w:p>
          <w:p w14:paraId="46192F38" w14:textId="77777777" w:rsidR="00F1320C" w:rsidRPr="00C73416" w:rsidRDefault="00F1320C" w:rsidP="00FD0F51">
            <w:pPr>
              <w:spacing w:after="80"/>
              <w:rPr>
                <w:rFonts w:cs="Arial"/>
                <w:sz w:val="24"/>
              </w:rPr>
            </w:pPr>
            <w:r w:rsidRPr="00C73416">
              <w:rPr>
                <w:rFonts w:cs="Arial"/>
                <w:sz w:val="24"/>
              </w:rPr>
              <w:t>They should be provided with information about the impact of smoking on their ability to conceive naturally, the adverse health impacts of passive smoking on any children and smoking cessation support should be provided as necessary.</w:t>
            </w:r>
          </w:p>
          <w:p w14:paraId="4F3561F7" w14:textId="77777777" w:rsidR="00F1320C" w:rsidRPr="00C73416" w:rsidRDefault="00F1320C" w:rsidP="00FD0F51">
            <w:pPr>
              <w:spacing w:before="40"/>
              <w:rPr>
                <w:rFonts w:cs="Arial"/>
                <w:sz w:val="24"/>
              </w:rPr>
            </w:pPr>
            <w:r w:rsidRPr="00C73416">
              <w:rPr>
                <w:rFonts w:cs="Arial"/>
                <w:sz w:val="24"/>
              </w:rPr>
              <w:t>Both partners must be non-smoking at the time of referral from secondary care to specialist IVF services and maintained during treatment.  This applies equally for same-sex couples as passive smoking may affect the fertility of the partner undergoing fertility treatment.  Smoking status should be ascertained by carbon monoxide testing in secondary care and specialist IVF services.</w:t>
            </w:r>
          </w:p>
        </w:tc>
      </w:tr>
      <w:tr w:rsidR="000C1921" w:rsidRPr="00C73416" w14:paraId="6F63FC68" w14:textId="77777777" w:rsidTr="000C1921">
        <w:tc>
          <w:tcPr>
            <w:tcW w:w="2407" w:type="dxa"/>
            <w:shd w:val="clear" w:color="auto" w:fill="FFF2CC" w:themeFill="accent4" w:themeFillTint="33"/>
          </w:tcPr>
          <w:p w14:paraId="59DD2B77" w14:textId="77777777" w:rsidR="000C1921" w:rsidRPr="00C73416" w:rsidRDefault="000C1921" w:rsidP="00A03061">
            <w:pPr>
              <w:rPr>
                <w:rFonts w:cs="Arial"/>
                <w:b/>
                <w:sz w:val="24"/>
              </w:rPr>
            </w:pPr>
            <w:r w:rsidRPr="00C73416">
              <w:rPr>
                <w:rFonts w:cs="Arial"/>
                <w:b/>
                <w:sz w:val="24"/>
              </w:rPr>
              <w:lastRenderedPageBreak/>
              <w:t>Criterion</w:t>
            </w:r>
          </w:p>
        </w:tc>
        <w:tc>
          <w:tcPr>
            <w:tcW w:w="8010" w:type="dxa"/>
            <w:shd w:val="clear" w:color="auto" w:fill="FFF2CC" w:themeFill="accent4" w:themeFillTint="33"/>
          </w:tcPr>
          <w:p w14:paraId="14D94CCC" w14:textId="77777777" w:rsidR="000C1921" w:rsidRPr="00C73416" w:rsidRDefault="000C1921" w:rsidP="00A03061">
            <w:pPr>
              <w:rPr>
                <w:rFonts w:cs="Arial"/>
                <w:b/>
                <w:sz w:val="24"/>
              </w:rPr>
            </w:pPr>
            <w:r w:rsidRPr="00C73416">
              <w:rPr>
                <w:rFonts w:cs="Arial"/>
                <w:b/>
                <w:sz w:val="24"/>
              </w:rPr>
              <w:t>Description</w:t>
            </w:r>
          </w:p>
        </w:tc>
      </w:tr>
      <w:tr w:rsidR="00F1320C" w:rsidRPr="00C73416" w14:paraId="30A1F1BA" w14:textId="77777777" w:rsidTr="00C471BB">
        <w:tc>
          <w:tcPr>
            <w:tcW w:w="2407" w:type="dxa"/>
          </w:tcPr>
          <w:p w14:paraId="5E4EA548" w14:textId="3F2B1BDC" w:rsidR="00F1320C" w:rsidRPr="00C73416" w:rsidRDefault="00F1320C" w:rsidP="00FD0F51">
            <w:pPr>
              <w:spacing w:before="40"/>
              <w:rPr>
                <w:rFonts w:cs="Arial"/>
                <w:b/>
                <w:sz w:val="24"/>
                <w:lang w:eastAsia="en-GB"/>
              </w:rPr>
            </w:pPr>
            <w:r w:rsidRPr="00C73416">
              <w:rPr>
                <w:rFonts w:cs="Arial"/>
                <w:b/>
                <w:sz w:val="24"/>
                <w:lang w:eastAsia="en-GB"/>
              </w:rPr>
              <w:t>Parental Status:</w:t>
            </w:r>
          </w:p>
        </w:tc>
        <w:tc>
          <w:tcPr>
            <w:tcW w:w="8010" w:type="dxa"/>
          </w:tcPr>
          <w:p w14:paraId="0A27B6F1" w14:textId="77777777" w:rsidR="00F1320C" w:rsidRPr="00C73416" w:rsidRDefault="00F1320C" w:rsidP="00FD0F51">
            <w:pPr>
              <w:spacing w:before="40"/>
              <w:rPr>
                <w:rFonts w:cs="Arial"/>
                <w:sz w:val="24"/>
                <w:lang w:eastAsia="en-GB"/>
              </w:rPr>
            </w:pPr>
            <w:r w:rsidRPr="00C73416">
              <w:rPr>
                <w:rFonts w:cs="Arial"/>
                <w:sz w:val="24"/>
                <w:lang w:eastAsia="en-GB"/>
              </w:rPr>
              <w:t>Couples are ineligible for treatment if there are any living children from the current or any previous relationships, regardless of whether the child resides with them.  This includes any adopted child within their current or previous relationships.</w:t>
            </w:r>
          </w:p>
        </w:tc>
      </w:tr>
      <w:tr w:rsidR="00F1320C" w:rsidRPr="00C73416" w14:paraId="1994A60A" w14:textId="77777777" w:rsidTr="00C471BB">
        <w:tc>
          <w:tcPr>
            <w:tcW w:w="2407" w:type="dxa"/>
          </w:tcPr>
          <w:p w14:paraId="4FC32C8F" w14:textId="77777777" w:rsidR="00F1320C" w:rsidRPr="00C73416" w:rsidRDefault="00F1320C" w:rsidP="00FD0F51">
            <w:pPr>
              <w:spacing w:before="40"/>
              <w:rPr>
                <w:rFonts w:cs="Arial"/>
                <w:b/>
                <w:sz w:val="24"/>
                <w:lang w:eastAsia="en-GB"/>
              </w:rPr>
            </w:pPr>
            <w:r w:rsidRPr="00C73416">
              <w:rPr>
                <w:rFonts w:cs="Arial"/>
                <w:b/>
                <w:sz w:val="24"/>
                <w:lang w:eastAsia="en-GB"/>
              </w:rPr>
              <w:t>Child Welfare:</w:t>
            </w:r>
          </w:p>
        </w:tc>
        <w:tc>
          <w:tcPr>
            <w:tcW w:w="8010" w:type="dxa"/>
          </w:tcPr>
          <w:p w14:paraId="0D914870" w14:textId="77777777" w:rsidR="00F1320C" w:rsidRPr="00C73416" w:rsidRDefault="00F1320C" w:rsidP="00FD0F51">
            <w:pPr>
              <w:spacing w:before="40"/>
              <w:rPr>
                <w:rFonts w:cs="Arial"/>
                <w:sz w:val="24"/>
                <w:lang w:eastAsia="en-GB"/>
              </w:rPr>
            </w:pPr>
            <w:r w:rsidRPr="00C73416">
              <w:rPr>
                <w:rFonts w:cs="Arial"/>
                <w:sz w:val="24"/>
                <w:lang w:eastAsia="en-GB"/>
              </w:rPr>
              <w:t xml:space="preserve">Providers must meet the statutory requirements to ensure the welfare of the child.  This includes HFEA’s Code of Practice which considers the ‘welfare of the child which may be born’ and takes into account the importance of a stable and supportive environment for children as well as the pre-existing health status of the parents. </w:t>
            </w:r>
          </w:p>
        </w:tc>
      </w:tr>
      <w:tr w:rsidR="00F1320C" w:rsidRPr="00C73416" w14:paraId="0F6715A5" w14:textId="77777777" w:rsidTr="00C471BB">
        <w:trPr>
          <w:trHeight w:val="427"/>
        </w:trPr>
        <w:tc>
          <w:tcPr>
            <w:tcW w:w="2407" w:type="dxa"/>
          </w:tcPr>
          <w:p w14:paraId="76B28DB2" w14:textId="77777777" w:rsidR="00F1320C" w:rsidRPr="00C73416" w:rsidRDefault="00F1320C" w:rsidP="00FD0F51">
            <w:pPr>
              <w:spacing w:before="40"/>
              <w:rPr>
                <w:rFonts w:cs="Arial"/>
                <w:b/>
                <w:sz w:val="24"/>
                <w:lang w:eastAsia="en-GB"/>
              </w:rPr>
            </w:pPr>
            <w:r w:rsidRPr="00C73416">
              <w:rPr>
                <w:rFonts w:cs="Arial"/>
                <w:b/>
                <w:sz w:val="24"/>
                <w:lang w:eastAsia="en-GB"/>
              </w:rPr>
              <w:t>Residential Status:</w:t>
            </w:r>
          </w:p>
        </w:tc>
        <w:tc>
          <w:tcPr>
            <w:tcW w:w="8010" w:type="dxa"/>
          </w:tcPr>
          <w:p w14:paraId="3AF2CB1E" w14:textId="77777777" w:rsidR="00F1320C" w:rsidRPr="00C73416" w:rsidRDefault="00F1320C" w:rsidP="00FD0F51">
            <w:pPr>
              <w:spacing w:before="40"/>
              <w:rPr>
                <w:rFonts w:cs="Arial"/>
                <w:sz w:val="24"/>
                <w:lang w:eastAsia="en-GB"/>
              </w:rPr>
            </w:pPr>
            <w:r w:rsidRPr="00C73416">
              <w:rPr>
                <w:rFonts w:cs="Arial"/>
                <w:sz w:val="24"/>
                <w:lang w:eastAsia="en-GB"/>
              </w:rPr>
              <w:t>Both partners must be registered with a GP Practice within the CCG and be eligible for NHS care for at least 12 months prior to referral from primary care to secondary care.</w:t>
            </w:r>
          </w:p>
        </w:tc>
      </w:tr>
      <w:tr w:rsidR="00F1320C" w:rsidRPr="00C73416" w14:paraId="3E2A949E" w14:textId="77777777" w:rsidTr="00C471BB">
        <w:trPr>
          <w:trHeight w:val="427"/>
        </w:trPr>
        <w:tc>
          <w:tcPr>
            <w:tcW w:w="2407" w:type="dxa"/>
          </w:tcPr>
          <w:p w14:paraId="00B602F5" w14:textId="5DE58007" w:rsidR="00F1320C" w:rsidRPr="00C73416" w:rsidRDefault="00F1320C" w:rsidP="00FD0F51">
            <w:pPr>
              <w:spacing w:before="40"/>
              <w:rPr>
                <w:rFonts w:cs="Arial"/>
                <w:b/>
                <w:sz w:val="24"/>
                <w:lang w:eastAsia="en-GB"/>
              </w:rPr>
            </w:pPr>
            <w:r w:rsidRPr="00C73416">
              <w:rPr>
                <w:rFonts w:cs="Arial"/>
                <w:b/>
                <w:sz w:val="24"/>
                <w:lang w:eastAsia="en-GB"/>
              </w:rPr>
              <w:t>Test for ovarian reserve:</w:t>
            </w:r>
          </w:p>
        </w:tc>
        <w:tc>
          <w:tcPr>
            <w:tcW w:w="8010" w:type="dxa"/>
          </w:tcPr>
          <w:p w14:paraId="619C2454" w14:textId="77777777" w:rsidR="00F1320C" w:rsidRPr="00C73416" w:rsidRDefault="00F1320C" w:rsidP="00FD0F51">
            <w:pPr>
              <w:spacing w:before="40"/>
              <w:rPr>
                <w:rFonts w:cs="Arial"/>
                <w:sz w:val="24"/>
                <w:lang w:eastAsia="en-GB"/>
              </w:rPr>
            </w:pPr>
            <w:r w:rsidRPr="00C73416">
              <w:rPr>
                <w:rFonts w:cs="Arial"/>
                <w:sz w:val="24"/>
                <w:lang w:eastAsia="en-GB"/>
              </w:rPr>
              <w:t xml:space="preserve">To be eligible, the patient should have an Anti-Mullerian Hormone level of more than 5.4pmol/l or </w:t>
            </w:r>
            <w:r w:rsidRPr="00C73416">
              <w:rPr>
                <w:rFonts w:cs="Arial"/>
                <w:sz w:val="24"/>
              </w:rPr>
              <w:t xml:space="preserve">Antral Follicle Count of </w:t>
            </w:r>
            <w:r w:rsidRPr="00C73416">
              <w:rPr>
                <w:rFonts w:cs="Arial"/>
                <w:sz w:val="24"/>
                <w:u w:val="single"/>
              </w:rPr>
              <w:t>&gt;</w:t>
            </w:r>
            <w:r w:rsidRPr="00C73416">
              <w:rPr>
                <w:rFonts w:cs="Arial"/>
                <w:sz w:val="24"/>
              </w:rPr>
              <w:t xml:space="preserve"> 4 </w:t>
            </w:r>
            <w:r w:rsidRPr="00C73416">
              <w:rPr>
                <w:rFonts w:cs="Arial"/>
                <w:sz w:val="24"/>
                <w:lang w:eastAsia="en-GB"/>
              </w:rPr>
              <w:t>measured in the last 3 months of referral from secondary care to the specialist IVF provider.  If both tests are done, both criteria must be met.</w:t>
            </w:r>
          </w:p>
        </w:tc>
      </w:tr>
      <w:tr w:rsidR="00F1320C" w:rsidRPr="00C73416" w14:paraId="13067A4E" w14:textId="77777777" w:rsidTr="00C471BB">
        <w:tc>
          <w:tcPr>
            <w:tcW w:w="2407" w:type="dxa"/>
          </w:tcPr>
          <w:p w14:paraId="02943823" w14:textId="53B155DE" w:rsidR="00F1320C" w:rsidRPr="00C73416" w:rsidRDefault="00F1320C" w:rsidP="00FD0F51">
            <w:pPr>
              <w:spacing w:before="40"/>
              <w:rPr>
                <w:rFonts w:cs="Arial"/>
                <w:b/>
                <w:sz w:val="24"/>
                <w:lang w:eastAsia="en-GB"/>
              </w:rPr>
            </w:pPr>
            <w:r w:rsidRPr="00C73416">
              <w:rPr>
                <w:rFonts w:cs="Arial"/>
                <w:b/>
                <w:sz w:val="24"/>
                <w:lang w:eastAsia="en-GB"/>
              </w:rPr>
              <w:t>The minimum investigations required prior to referral to the Tertiary centre:</w:t>
            </w:r>
          </w:p>
        </w:tc>
        <w:tc>
          <w:tcPr>
            <w:tcW w:w="8010" w:type="dxa"/>
          </w:tcPr>
          <w:p w14:paraId="0B3A35D0" w14:textId="77777777" w:rsidR="00F1320C" w:rsidRPr="00C73416" w:rsidRDefault="00F1320C" w:rsidP="00FD0F51">
            <w:pPr>
              <w:spacing w:before="40" w:after="80"/>
              <w:ind w:left="968" w:hanging="968"/>
              <w:rPr>
                <w:rFonts w:eastAsia="MS Mincho" w:cs="Arial"/>
                <w:sz w:val="24"/>
                <w:lang w:eastAsia="ja-JP"/>
              </w:rPr>
            </w:pPr>
            <w:r w:rsidRPr="00C73416">
              <w:rPr>
                <w:rFonts w:eastAsia="MS Mincho" w:cs="Arial"/>
                <w:b/>
                <w:sz w:val="24"/>
                <w:lang w:eastAsia="ja-JP"/>
              </w:rPr>
              <w:t>Female</w:t>
            </w:r>
            <w:r w:rsidRPr="00C73416">
              <w:rPr>
                <w:rFonts w:eastAsia="MS Mincho" w:cs="Arial"/>
                <w:sz w:val="24"/>
                <w:lang w:eastAsia="ja-JP"/>
              </w:rPr>
              <w:t>:</w:t>
            </w:r>
            <w:r w:rsidRPr="00C73416">
              <w:rPr>
                <w:rFonts w:eastAsia="MS Mincho" w:cs="Arial"/>
                <w:sz w:val="24"/>
                <w:lang w:eastAsia="ja-JP"/>
              </w:rPr>
              <w:tab/>
              <w:t>Laparoscopy and/or hysteroscopy and/or hysterosalpingogram or ultrasound scan where appropriate.</w:t>
            </w:r>
          </w:p>
          <w:p w14:paraId="532F2EA7" w14:textId="77777777" w:rsidR="00F1320C" w:rsidRPr="00C73416" w:rsidRDefault="00F1320C" w:rsidP="00FD0F51">
            <w:pPr>
              <w:spacing w:before="40" w:after="80"/>
              <w:ind w:left="968" w:hanging="968"/>
              <w:rPr>
                <w:rFonts w:eastAsia="MS Mincho" w:cs="Arial"/>
                <w:sz w:val="24"/>
                <w:lang w:eastAsia="ja-JP"/>
              </w:rPr>
            </w:pPr>
            <w:r w:rsidRPr="00C73416">
              <w:rPr>
                <w:rFonts w:eastAsia="MS Mincho" w:cs="Arial"/>
                <w:sz w:val="24"/>
                <w:lang w:eastAsia="ja-JP"/>
              </w:rPr>
              <w:tab/>
              <w:t xml:space="preserve">Rubella antibodies.  Must be immune (unless non-responder after 2 vaccinations). </w:t>
            </w:r>
          </w:p>
          <w:p w14:paraId="541D8F14" w14:textId="77777777" w:rsidR="00F1320C" w:rsidRPr="00C73416" w:rsidRDefault="00F1320C" w:rsidP="00FD0F51">
            <w:pPr>
              <w:spacing w:before="40" w:after="80"/>
              <w:ind w:left="968" w:hanging="968"/>
              <w:rPr>
                <w:rFonts w:eastAsia="MS Mincho" w:cs="Arial"/>
                <w:sz w:val="24"/>
                <w:lang w:eastAsia="ja-JP"/>
              </w:rPr>
            </w:pPr>
            <w:r w:rsidRPr="00C73416">
              <w:rPr>
                <w:rFonts w:eastAsia="MS Mincho" w:cs="Arial"/>
                <w:sz w:val="24"/>
                <w:lang w:eastAsia="ja-JP"/>
              </w:rPr>
              <w:tab/>
              <w:t>Chlamydia screening.</w:t>
            </w:r>
          </w:p>
          <w:p w14:paraId="0D06DBB1" w14:textId="77777777" w:rsidR="00F1320C" w:rsidRPr="00C73416" w:rsidRDefault="00F1320C" w:rsidP="00FD0F51">
            <w:pPr>
              <w:spacing w:after="120"/>
              <w:ind w:left="968" w:hanging="968"/>
              <w:rPr>
                <w:rFonts w:eastAsia="MS Mincho" w:cs="Arial"/>
                <w:sz w:val="24"/>
                <w:lang w:eastAsia="ja-JP"/>
              </w:rPr>
            </w:pPr>
            <w:r w:rsidRPr="00C73416">
              <w:rPr>
                <w:rFonts w:eastAsia="MS Mincho" w:cs="Arial"/>
                <w:sz w:val="24"/>
                <w:lang w:eastAsia="ja-JP"/>
              </w:rPr>
              <w:tab/>
              <w:t>Hepatitis B including core antibodies, Hepatitis C and HIV status, within the 3 months before treatment and repeated every 2 years.</w:t>
            </w:r>
          </w:p>
          <w:p w14:paraId="5B26DE94" w14:textId="77777777" w:rsidR="00F1320C" w:rsidRPr="00C73416" w:rsidRDefault="00F1320C" w:rsidP="00FD0F51">
            <w:pPr>
              <w:spacing w:before="40" w:after="80"/>
              <w:ind w:left="968" w:hanging="968"/>
              <w:rPr>
                <w:rFonts w:eastAsia="MS Mincho" w:cs="Arial"/>
                <w:sz w:val="24"/>
                <w:lang w:eastAsia="ja-JP"/>
              </w:rPr>
            </w:pPr>
            <w:r w:rsidRPr="00C73416">
              <w:rPr>
                <w:rFonts w:eastAsia="MS Mincho" w:cs="Arial"/>
                <w:b/>
                <w:sz w:val="24"/>
                <w:lang w:eastAsia="ja-JP"/>
              </w:rPr>
              <w:t>Male</w:t>
            </w:r>
            <w:r w:rsidRPr="00C73416">
              <w:rPr>
                <w:rFonts w:eastAsia="MS Mincho" w:cs="Arial"/>
                <w:sz w:val="24"/>
                <w:lang w:eastAsia="ja-JP"/>
              </w:rPr>
              <w:t>:</w:t>
            </w:r>
            <w:r w:rsidRPr="00C73416">
              <w:rPr>
                <w:rFonts w:eastAsia="MS Mincho" w:cs="Arial"/>
                <w:sz w:val="24"/>
                <w:lang w:eastAsia="ja-JP"/>
              </w:rPr>
              <w:tab/>
              <w:t>Preliminary Semen Analysis and appropriate investigations where abnormal (including genetics).</w:t>
            </w:r>
          </w:p>
          <w:p w14:paraId="7D35C654" w14:textId="77777777" w:rsidR="00F1320C" w:rsidRPr="00C73416" w:rsidRDefault="00F1320C" w:rsidP="00FD0F51">
            <w:pPr>
              <w:spacing w:before="40"/>
              <w:ind w:left="968" w:hanging="968"/>
              <w:rPr>
                <w:rFonts w:cs="Arial"/>
                <w:sz w:val="24"/>
                <w:lang w:eastAsia="en-GB"/>
              </w:rPr>
            </w:pPr>
            <w:r w:rsidRPr="00C73416">
              <w:rPr>
                <w:rFonts w:eastAsia="MS Mincho" w:cs="Arial"/>
                <w:sz w:val="24"/>
                <w:lang w:eastAsia="ja-JP"/>
              </w:rPr>
              <w:tab/>
              <w:t>Hepatitis B including core antibodies, Hepatitis C and HIV status, within the 3 months before treatment and repeated every 2 years.</w:t>
            </w:r>
          </w:p>
        </w:tc>
      </w:tr>
      <w:tr w:rsidR="00F1320C" w:rsidRPr="00C73416" w14:paraId="0636072A" w14:textId="77777777" w:rsidTr="00C471BB">
        <w:tc>
          <w:tcPr>
            <w:tcW w:w="2407" w:type="dxa"/>
          </w:tcPr>
          <w:p w14:paraId="7A8ECA7D" w14:textId="77777777" w:rsidR="00F1320C" w:rsidRPr="00C73416" w:rsidRDefault="00F1320C" w:rsidP="00FD0F51">
            <w:pPr>
              <w:spacing w:before="40"/>
              <w:rPr>
                <w:rFonts w:cs="Arial"/>
                <w:b/>
                <w:sz w:val="24"/>
                <w:lang w:eastAsia="en-GB"/>
              </w:rPr>
            </w:pPr>
            <w:r w:rsidRPr="00C73416">
              <w:rPr>
                <w:rFonts w:cs="Arial"/>
                <w:b/>
                <w:sz w:val="24"/>
                <w:lang w:eastAsia="en-GB"/>
              </w:rPr>
              <w:t>Medical Conditions:</w:t>
            </w:r>
          </w:p>
        </w:tc>
        <w:tc>
          <w:tcPr>
            <w:tcW w:w="8010" w:type="dxa"/>
          </w:tcPr>
          <w:p w14:paraId="52FB1A8A" w14:textId="77777777" w:rsidR="00F1320C" w:rsidRPr="00C73416" w:rsidRDefault="00F1320C" w:rsidP="00FD0F51">
            <w:pPr>
              <w:spacing w:before="40"/>
              <w:rPr>
                <w:rFonts w:eastAsia="MS Mincho" w:cs="Arial"/>
                <w:bCs/>
                <w:sz w:val="24"/>
                <w:lang w:eastAsia="ja-JP"/>
              </w:rPr>
            </w:pPr>
            <w:r w:rsidRPr="00C73416">
              <w:rPr>
                <w:rFonts w:eastAsia="MS Mincho" w:cs="Arial"/>
                <w:bCs/>
                <w:sz w:val="24"/>
                <w:lang w:eastAsia="ja-JP"/>
              </w:rPr>
              <w:t>Treatment may be denied on other medical grounds not explicitly covered in this document.</w:t>
            </w:r>
          </w:p>
        </w:tc>
      </w:tr>
      <w:tr w:rsidR="00F1320C" w:rsidRPr="00C73416" w14:paraId="0C2CA2EE" w14:textId="77777777" w:rsidTr="00C471BB">
        <w:tc>
          <w:tcPr>
            <w:tcW w:w="2407" w:type="dxa"/>
          </w:tcPr>
          <w:p w14:paraId="61BD805E" w14:textId="77777777" w:rsidR="00F1320C" w:rsidRPr="00C73416" w:rsidRDefault="00F1320C" w:rsidP="00FD0F51">
            <w:pPr>
              <w:spacing w:before="40"/>
              <w:rPr>
                <w:rFonts w:cs="Arial"/>
                <w:b/>
                <w:sz w:val="24"/>
                <w:lang w:eastAsia="en-GB"/>
              </w:rPr>
            </w:pPr>
            <w:r w:rsidRPr="00C73416">
              <w:rPr>
                <w:rFonts w:cs="Arial"/>
                <w:b/>
                <w:sz w:val="24"/>
                <w:lang w:eastAsia="en-GB"/>
              </w:rPr>
              <w:t>IUI (Unstimulated):</w:t>
            </w:r>
          </w:p>
        </w:tc>
        <w:tc>
          <w:tcPr>
            <w:tcW w:w="8010" w:type="dxa"/>
          </w:tcPr>
          <w:p w14:paraId="3DF27323" w14:textId="77777777" w:rsidR="00F1320C" w:rsidRPr="00C73416" w:rsidRDefault="00F1320C" w:rsidP="00FD0F51">
            <w:pPr>
              <w:spacing w:before="40" w:after="80"/>
              <w:rPr>
                <w:rFonts w:cs="Arial"/>
                <w:sz w:val="24"/>
              </w:rPr>
            </w:pPr>
            <w:r w:rsidRPr="00C73416">
              <w:rPr>
                <w:rFonts w:cs="Arial"/>
                <w:sz w:val="24"/>
              </w:rPr>
              <w:t>Due to poor clinical evidence, IUI will only be offered under exceptional circumstances.</w:t>
            </w:r>
          </w:p>
          <w:p w14:paraId="1937C927" w14:textId="77777777" w:rsidR="00F1320C" w:rsidRPr="00C73416" w:rsidRDefault="00F1320C" w:rsidP="00FD0F51">
            <w:pPr>
              <w:spacing w:before="40"/>
              <w:rPr>
                <w:rFonts w:cs="Arial"/>
                <w:sz w:val="24"/>
              </w:rPr>
            </w:pPr>
            <w:r w:rsidRPr="00C73416">
              <w:rPr>
                <w:rFonts w:cs="Arial"/>
                <w:sz w:val="24"/>
              </w:rPr>
              <w:t>A maximum of 3 cycles of intrauterine insemination (IUI) will only be offered if prior approval for funding is obtained from the CCG.</w:t>
            </w:r>
          </w:p>
        </w:tc>
      </w:tr>
      <w:tr w:rsidR="00F1320C" w:rsidRPr="00C73416" w14:paraId="7CC8684B" w14:textId="77777777" w:rsidTr="00C471BB">
        <w:tc>
          <w:tcPr>
            <w:tcW w:w="2407" w:type="dxa"/>
          </w:tcPr>
          <w:p w14:paraId="27733C0F" w14:textId="77777777" w:rsidR="00F1320C" w:rsidRPr="00C73416" w:rsidRDefault="00F1320C" w:rsidP="00FD0F51">
            <w:pPr>
              <w:spacing w:before="40"/>
              <w:rPr>
                <w:rFonts w:cs="Arial"/>
                <w:b/>
                <w:sz w:val="24"/>
                <w:lang w:eastAsia="en-GB"/>
              </w:rPr>
            </w:pPr>
            <w:r w:rsidRPr="00C73416">
              <w:rPr>
                <w:rFonts w:cs="Arial"/>
                <w:b/>
                <w:sz w:val="24"/>
                <w:lang w:eastAsia="en-GB"/>
              </w:rPr>
              <w:t>Same</w:t>
            </w:r>
            <w:r w:rsidRPr="00C73416">
              <w:rPr>
                <w:rFonts w:cs="Arial"/>
                <w:b/>
                <w:bCs/>
                <w:sz w:val="24"/>
              </w:rPr>
              <w:t xml:space="preserve"> sex couples:</w:t>
            </w:r>
          </w:p>
        </w:tc>
        <w:tc>
          <w:tcPr>
            <w:tcW w:w="8010" w:type="dxa"/>
          </w:tcPr>
          <w:p w14:paraId="0AD3DCC0" w14:textId="7A05DF8D" w:rsidR="00F1320C" w:rsidRPr="00C73416" w:rsidRDefault="00F1320C" w:rsidP="00FD0F51">
            <w:pPr>
              <w:spacing w:before="40"/>
              <w:rPr>
                <w:rFonts w:cs="Arial"/>
                <w:sz w:val="24"/>
              </w:rPr>
            </w:pPr>
            <w:r w:rsidRPr="00C73416">
              <w:rPr>
                <w:rFonts w:cs="Arial"/>
                <w:sz w:val="24"/>
                <w:lang w:eastAsia="en-GB"/>
              </w:rPr>
              <w:t>Same-sex couples are entitled to treatment</w:t>
            </w:r>
            <w:r w:rsidR="00EC5B87">
              <w:rPr>
                <w:rFonts w:cs="Arial"/>
                <w:sz w:val="24"/>
                <w:lang w:eastAsia="en-GB"/>
              </w:rPr>
              <w:t xml:space="preserve"> (see reference 2)</w:t>
            </w:r>
            <w:r w:rsidRPr="00C73416">
              <w:rPr>
                <w:rFonts w:cs="Arial"/>
                <w:sz w:val="24"/>
                <w:lang w:eastAsia="en-GB"/>
              </w:rPr>
              <w:t xml:space="preserve"> on the NHS following at least 12 cycles of unsuccessful artificial insemination over 3 years (this is self-funded or 3 IUI may be NHS funded if they have gained Exceptional Case Panel approval</w:t>
            </w:r>
            <w:r w:rsidR="00EC5B87">
              <w:rPr>
                <w:rFonts w:cs="Arial"/>
                <w:sz w:val="24"/>
                <w:lang w:eastAsia="en-GB"/>
              </w:rPr>
              <w:t xml:space="preserve"> – see reference 3</w:t>
            </w:r>
            <w:r w:rsidRPr="00C73416">
              <w:rPr>
                <w:rFonts w:cs="Arial"/>
                <w:sz w:val="24"/>
                <w:lang w:eastAsia="en-GB"/>
              </w:rPr>
              <w:t>).</w:t>
            </w:r>
          </w:p>
        </w:tc>
      </w:tr>
      <w:tr w:rsidR="00F1320C" w:rsidRPr="00C73416" w14:paraId="03363DEC" w14:textId="77777777" w:rsidTr="00C471BB">
        <w:tc>
          <w:tcPr>
            <w:tcW w:w="2407" w:type="dxa"/>
          </w:tcPr>
          <w:p w14:paraId="2F560E71" w14:textId="77777777" w:rsidR="00F1320C" w:rsidRPr="00C73416" w:rsidRDefault="00F1320C" w:rsidP="00FD0F51">
            <w:pPr>
              <w:spacing w:before="40"/>
              <w:rPr>
                <w:rFonts w:cs="Arial"/>
                <w:b/>
                <w:sz w:val="24"/>
                <w:lang w:eastAsia="en-GB"/>
              </w:rPr>
            </w:pPr>
            <w:r w:rsidRPr="00C73416">
              <w:rPr>
                <w:rFonts w:cs="Arial"/>
                <w:b/>
                <w:bCs/>
                <w:sz w:val="24"/>
              </w:rPr>
              <w:t>Egg donation:</w:t>
            </w:r>
          </w:p>
        </w:tc>
        <w:tc>
          <w:tcPr>
            <w:tcW w:w="8010" w:type="dxa"/>
          </w:tcPr>
          <w:p w14:paraId="1374CF02" w14:textId="737D5BB9" w:rsidR="00F1320C" w:rsidRPr="00C73416" w:rsidRDefault="00F1320C" w:rsidP="00FD0F51">
            <w:pPr>
              <w:spacing w:before="40"/>
              <w:rPr>
                <w:rFonts w:cs="Arial"/>
                <w:sz w:val="24"/>
              </w:rPr>
            </w:pPr>
            <w:r w:rsidRPr="00C73416">
              <w:rPr>
                <w:rFonts w:cs="Arial"/>
                <w:sz w:val="24"/>
                <w:lang w:eastAsia="en-GB"/>
              </w:rPr>
              <w:t>Available to women who have undergone premature ovarian insufficiency (amenorrhoea &gt;6 months and a raised FSH &gt;25 on 2 occasions</w:t>
            </w:r>
            <w:r w:rsidR="00560EEE">
              <w:rPr>
                <w:rFonts w:cs="Arial"/>
                <w:sz w:val="24"/>
                <w:lang w:eastAsia="en-GB"/>
              </w:rPr>
              <w:br/>
            </w:r>
            <w:r w:rsidRPr="00C73416">
              <w:rPr>
                <w:rFonts w:cs="Arial"/>
                <w:sz w:val="24"/>
                <w:lang w:eastAsia="en-GB"/>
              </w:rPr>
              <w:t>&gt;1 month apart) due to an identifiable pathological or iatrogenic cause before the age of 40 years or to avoid transmission of inherited disorders to a child where the couple meet the other eligibility criteria</w:t>
            </w:r>
            <w:r w:rsidR="00EC5B87">
              <w:rPr>
                <w:rFonts w:cs="Arial"/>
                <w:sz w:val="24"/>
                <w:lang w:eastAsia="en-GB"/>
              </w:rPr>
              <w:t xml:space="preserve"> (see reference 4)</w:t>
            </w:r>
            <w:r w:rsidRPr="00C73416">
              <w:rPr>
                <w:rFonts w:cs="Arial"/>
                <w:sz w:val="24"/>
                <w:lang w:eastAsia="en-GB"/>
              </w:rPr>
              <w:t>.</w:t>
            </w:r>
          </w:p>
        </w:tc>
      </w:tr>
      <w:tr w:rsidR="00F1320C" w:rsidRPr="00C73416" w14:paraId="39B9BF9D" w14:textId="77777777" w:rsidTr="00C471BB">
        <w:tc>
          <w:tcPr>
            <w:tcW w:w="2407" w:type="dxa"/>
          </w:tcPr>
          <w:p w14:paraId="52F23111" w14:textId="10B34B49" w:rsidR="00F1320C" w:rsidRPr="00C73416" w:rsidRDefault="00F1320C" w:rsidP="00FD0F51">
            <w:pPr>
              <w:spacing w:before="40"/>
              <w:rPr>
                <w:rFonts w:cs="Arial"/>
                <w:b/>
                <w:bCs/>
                <w:sz w:val="24"/>
              </w:rPr>
            </w:pPr>
            <w:r w:rsidRPr="00C73416">
              <w:rPr>
                <w:rFonts w:cs="Arial"/>
                <w:b/>
                <w:bCs/>
                <w:sz w:val="24"/>
              </w:rPr>
              <w:t>Surgical sperm retriev</w:t>
            </w:r>
            <w:r w:rsidR="003D4A17" w:rsidRPr="00C73416">
              <w:rPr>
                <w:rFonts w:cs="Arial"/>
                <w:b/>
                <w:bCs/>
                <w:sz w:val="24"/>
              </w:rPr>
              <w:t>a</w:t>
            </w:r>
            <w:r w:rsidRPr="00C73416">
              <w:rPr>
                <w:rFonts w:cs="Arial"/>
                <w:b/>
                <w:bCs/>
                <w:sz w:val="24"/>
              </w:rPr>
              <w:t>l for azoospermia:</w:t>
            </w:r>
          </w:p>
        </w:tc>
        <w:tc>
          <w:tcPr>
            <w:tcW w:w="8010" w:type="dxa"/>
          </w:tcPr>
          <w:p w14:paraId="30514B12" w14:textId="79319994" w:rsidR="000C1921" w:rsidRPr="00C73416" w:rsidRDefault="00F1320C" w:rsidP="000C1921">
            <w:pPr>
              <w:spacing w:before="40"/>
              <w:rPr>
                <w:rFonts w:cs="Arial"/>
                <w:sz w:val="24"/>
                <w:lang w:eastAsia="en-GB"/>
              </w:rPr>
            </w:pPr>
            <w:r w:rsidRPr="00C73416">
              <w:rPr>
                <w:rFonts w:cs="Arial"/>
                <w:sz w:val="24"/>
                <w:lang w:eastAsia="en-GB"/>
              </w:rPr>
              <w:t xml:space="preserve">This is funded by NHS England for patients who meet certain criteria: </w:t>
            </w:r>
            <w:hyperlink r:id="rId13" w:history="1">
              <w:r w:rsidRPr="00C73416">
                <w:rPr>
                  <w:rStyle w:val="Hyperlink"/>
                  <w:rFonts w:cs="Arial"/>
                  <w:sz w:val="24"/>
                  <w:lang w:eastAsia="en-GB"/>
                </w:rPr>
                <w:t>https://www.england.nhs.uk/wp-content/uploads/2018/07/Surgical-sperm-retrieval-for-male-infertility.pdf</w:t>
              </w:r>
            </w:hyperlink>
            <w:r w:rsidRPr="00C73416">
              <w:rPr>
                <w:rFonts w:cs="Arial"/>
                <w:sz w:val="24"/>
                <w:lang w:eastAsia="en-GB"/>
              </w:rPr>
              <w:t>.  Where NHSE funding for sperm retrieval is available, the NHS will fund further treatment with IVF.</w:t>
            </w:r>
          </w:p>
        </w:tc>
      </w:tr>
    </w:tbl>
    <w:p w14:paraId="1A9F0C16" w14:textId="77777777" w:rsidR="000C1921" w:rsidRDefault="000C1921">
      <w:r>
        <w:br w:type="page"/>
      </w:r>
    </w:p>
    <w:tbl>
      <w:tblPr>
        <w:tblStyle w:val="TableGrid"/>
        <w:tblW w:w="10417" w:type="dxa"/>
        <w:tblLook w:val="04A0" w:firstRow="1" w:lastRow="0" w:firstColumn="1" w:lastColumn="0" w:noHBand="0" w:noVBand="1"/>
      </w:tblPr>
      <w:tblGrid>
        <w:gridCol w:w="2407"/>
        <w:gridCol w:w="8010"/>
      </w:tblGrid>
      <w:tr w:rsidR="000C1921" w:rsidRPr="000C1921" w14:paraId="55DA9EC6" w14:textId="77777777" w:rsidTr="000C1921">
        <w:tc>
          <w:tcPr>
            <w:tcW w:w="2407" w:type="dxa"/>
            <w:shd w:val="clear" w:color="auto" w:fill="FFF2CC" w:themeFill="accent4" w:themeFillTint="33"/>
          </w:tcPr>
          <w:p w14:paraId="01B9CBCA" w14:textId="492C0443" w:rsidR="000C1921" w:rsidRPr="000C1921" w:rsidRDefault="000C1921" w:rsidP="00FD0F51">
            <w:pPr>
              <w:spacing w:before="40"/>
              <w:rPr>
                <w:b/>
                <w:bCs/>
                <w:sz w:val="24"/>
                <w:szCs w:val="28"/>
              </w:rPr>
            </w:pPr>
            <w:r w:rsidRPr="000C1921">
              <w:rPr>
                <w:b/>
                <w:bCs/>
                <w:sz w:val="24"/>
                <w:szCs w:val="28"/>
              </w:rPr>
              <w:lastRenderedPageBreak/>
              <w:t>Criterion</w:t>
            </w:r>
          </w:p>
        </w:tc>
        <w:tc>
          <w:tcPr>
            <w:tcW w:w="8010" w:type="dxa"/>
            <w:shd w:val="clear" w:color="auto" w:fill="FFF2CC" w:themeFill="accent4" w:themeFillTint="33"/>
          </w:tcPr>
          <w:p w14:paraId="4FCBBB3B" w14:textId="16C398C9" w:rsidR="000C1921" w:rsidRPr="000C1921" w:rsidRDefault="000C1921" w:rsidP="00FD0F51">
            <w:pPr>
              <w:spacing w:before="40"/>
              <w:rPr>
                <w:rFonts w:cs="Arial"/>
                <w:b/>
                <w:bCs/>
                <w:sz w:val="24"/>
                <w:lang w:eastAsia="en-GB"/>
              </w:rPr>
            </w:pPr>
            <w:r w:rsidRPr="000C1921">
              <w:rPr>
                <w:rFonts w:cs="Arial"/>
                <w:b/>
                <w:bCs/>
                <w:sz w:val="24"/>
                <w:lang w:eastAsia="en-GB"/>
              </w:rPr>
              <w:t>Description</w:t>
            </w:r>
          </w:p>
        </w:tc>
      </w:tr>
      <w:tr w:rsidR="00F1320C" w:rsidRPr="00C73416" w14:paraId="44D7CCA9" w14:textId="77777777" w:rsidTr="000C1921">
        <w:tc>
          <w:tcPr>
            <w:tcW w:w="2407" w:type="dxa"/>
          </w:tcPr>
          <w:p w14:paraId="25F8CE37" w14:textId="48F34373" w:rsidR="00F1320C" w:rsidRPr="00C73416" w:rsidRDefault="00EC5B87" w:rsidP="00FD0F51">
            <w:pPr>
              <w:spacing w:before="40"/>
              <w:rPr>
                <w:rFonts w:cs="Arial"/>
                <w:b/>
                <w:sz w:val="24"/>
                <w:lang w:eastAsia="en-GB"/>
              </w:rPr>
            </w:pPr>
            <w:r>
              <w:br w:type="page"/>
            </w:r>
            <w:r w:rsidR="00F1320C" w:rsidRPr="00C73416">
              <w:rPr>
                <w:rFonts w:cs="Arial"/>
                <w:b/>
                <w:bCs/>
                <w:sz w:val="24"/>
              </w:rPr>
              <w:t>Egg, sperm and oocyte storage:</w:t>
            </w:r>
          </w:p>
        </w:tc>
        <w:tc>
          <w:tcPr>
            <w:tcW w:w="8010" w:type="dxa"/>
          </w:tcPr>
          <w:p w14:paraId="550BE833" w14:textId="5FA01369" w:rsidR="00F1320C" w:rsidRPr="00C73416" w:rsidRDefault="00F1320C" w:rsidP="00FD0F51">
            <w:pPr>
              <w:spacing w:before="40"/>
              <w:rPr>
                <w:rFonts w:cs="Arial"/>
                <w:sz w:val="24"/>
              </w:rPr>
            </w:pPr>
            <w:r w:rsidRPr="00C73416">
              <w:rPr>
                <w:rFonts w:cs="Arial"/>
                <w:sz w:val="24"/>
                <w:lang w:eastAsia="en-GB"/>
              </w:rPr>
              <w:t>Available for adolescent/adult men and women preparing for cancer treatment</w:t>
            </w:r>
            <w:r w:rsidR="00EC5B87">
              <w:rPr>
                <w:rFonts w:cs="Arial"/>
                <w:sz w:val="24"/>
                <w:lang w:eastAsia="en-GB"/>
              </w:rPr>
              <w:t xml:space="preserve"> (see reference 5)</w:t>
            </w:r>
            <w:r w:rsidRPr="00C73416">
              <w:rPr>
                <w:rFonts w:cs="Arial"/>
                <w:sz w:val="24"/>
                <w:vertAlign w:val="superscript"/>
                <w:lang w:eastAsia="en-GB"/>
              </w:rPr>
              <w:t xml:space="preserve"> </w:t>
            </w:r>
            <w:r w:rsidRPr="00C73416">
              <w:rPr>
                <w:rFonts w:cs="Arial"/>
                <w:sz w:val="24"/>
                <w:lang w:eastAsia="en-GB"/>
              </w:rPr>
              <w:t xml:space="preserve">or other conditions known to cause premature infertility.  </w:t>
            </w:r>
            <w:r w:rsidRPr="00C73416">
              <w:rPr>
                <w:rFonts w:cs="Arial"/>
                <w:sz w:val="24"/>
                <w:vertAlign w:val="superscript"/>
                <w:lang w:eastAsia="en-GB"/>
              </w:rPr>
              <w:t xml:space="preserve"> </w:t>
            </w:r>
            <w:r w:rsidRPr="00C73416">
              <w:rPr>
                <w:rFonts w:cs="Arial"/>
                <w:sz w:val="24"/>
                <w:lang w:eastAsia="en-GB"/>
              </w:rPr>
              <w:t>Following cancer treatment, couples seeking fertility treatment must meet the defined eligibility criteria.</w:t>
            </w:r>
          </w:p>
        </w:tc>
      </w:tr>
      <w:tr w:rsidR="00F1320C" w:rsidRPr="00C73416" w14:paraId="1CD3BE70" w14:textId="77777777" w:rsidTr="000C1921">
        <w:tc>
          <w:tcPr>
            <w:tcW w:w="2407" w:type="dxa"/>
          </w:tcPr>
          <w:p w14:paraId="25D34AF5" w14:textId="77777777" w:rsidR="00F1320C" w:rsidRPr="00C73416" w:rsidRDefault="00F1320C" w:rsidP="00FD0F51">
            <w:pPr>
              <w:spacing w:before="40"/>
              <w:rPr>
                <w:rFonts w:cs="Arial"/>
                <w:b/>
                <w:bCs/>
                <w:sz w:val="24"/>
              </w:rPr>
            </w:pPr>
            <w:r w:rsidRPr="00C73416">
              <w:rPr>
                <w:rFonts w:cs="Arial"/>
                <w:b/>
                <w:bCs/>
                <w:sz w:val="24"/>
              </w:rPr>
              <w:t>Private treatment/part funding:</w:t>
            </w:r>
          </w:p>
        </w:tc>
        <w:tc>
          <w:tcPr>
            <w:tcW w:w="8010" w:type="dxa"/>
          </w:tcPr>
          <w:p w14:paraId="35EF717F" w14:textId="77777777" w:rsidR="00F1320C" w:rsidRPr="00C73416" w:rsidRDefault="00F1320C" w:rsidP="00FD0F51">
            <w:pPr>
              <w:spacing w:before="40" w:after="80"/>
              <w:rPr>
                <w:rFonts w:cs="Arial"/>
                <w:sz w:val="24"/>
                <w:lang w:eastAsia="en-GB"/>
              </w:rPr>
            </w:pPr>
            <w:r w:rsidRPr="00C73416">
              <w:rPr>
                <w:rFonts w:cs="Arial"/>
                <w:sz w:val="24"/>
                <w:lang w:eastAsia="en-GB"/>
              </w:rPr>
              <w:t>Patients meeting NHS criteria, but taking up private treatment, will not be able to retrospectively apply for treatment costs.</w:t>
            </w:r>
          </w:p>
          <w:p w14:paraId="3DE1DC78" w14:textId="77777777" w:rsidR="00F1320C" w:rsidRPr="00C73416" w:rsidRDefault="00F1320C" w:rsidP="00FD0F51">
            <w:pPr>
              <w:rPr>
                <w:rFonts w:cs="Arial"/>
                <w:sz w:val="24"/>
                <w:lang w:eastAsia="en-GB"/>
              </w:rPr>
            </w:pPr>
            <w:r w:rsidRPr="00C73416">
              <w:rPr>
                <w:rFonts w:cs="Arial"/>
                <w:sz w:val="24"/>
                <w:lang w:eastAsia="en-GB"/>
              </w:rPr>
              <w:t>Patients will not be able to pay for any part of the treatment within a cycle of NHS fertility treatment.  This includes, but is not limited to, any drugs (including drugs prescribed by the couple’s GP), recommended treatment that is outside the scope of the service specification agreed with the Secondary or Tertiary Provider or experimental treatments.</w:t>
            </w:r>
          </w:p>
        </w:tc>
      </w:tr>
      <w:tr w:rsidR="00F1320C" w:rsidRPr="00C73416" w14:paraId="73FF32A8" w14:textId="77777777" w:rsidTr="000C1921">
        <w:tc>
          <w:tcPr>
            <w:tcW w:w="2407" w:type="dxa"/>
          </w:tcPr>
          <w:p w14:paraId="023D962C" w14:textId="77777777" w:rsidR="00F1320C" w:rsidRPr="00C73416" w:rsidRDefault="00F1320C" w:rsidP="00FD0F51">
            <w:pPr>
              <w:spacing w:before="40"/>
              <w:rPr>
                <w:rFonts w:cs="Arial"/>
                <w:b/>
                <w:bCs/>
                <w:sz w:val="24"/>
              </w:rPr>
            </w:pPr>
            <w:r w:rsidRPr="00C73416">
              <w:rPr>
                <w:rFonts w:cs="Arial"/>
                <w:b/>
                <w:bCs/>
                <w:sz w:val="24"/>
              </w:rPr>
              <w:t>Surrogacy:</w:t>
            </w:r>
          </w:p>
        </w:tc>
        <w:tc>
          <w:tcPr>
            <w:tcW w:w="8010" w:type="dxa"/>
          </w:tcPr>
          <w:p w14:paraId="0FB6D467" w14:textId="77777777" w:rsidR="00F1320C" w:rsidRPr="00C73416" w:rsidRDefault="00F1320C" w:rsidP="00FD0F51">
            <w:pPr>
              <w:spacing w:before="40"/>
              <w:rPr>
                <w:rFonts w:cs="Arial"/>
                <w:sz w:val="24"/>
                <w:lang w:eastAsia="en-GB"/>
              </w:rPr>
            </w:pPr>
            <w:r w:rsidRPr="00C73416">
              <w:rPr>
                <w:rFonts w:cs="Arial"/>
                <w:sz w:val="24"/>
                <w:lang w:eastAsia="en-GB"/>
              </w:rPr>
              <w:t>Surrogacy is not commissioned.  This includes part funding during a surrogacy cycle.</w:t>
            </w:r>
          </w:p>
        </w:tc>
      </w:tr>
    </w:tbl>
    <w:bookmarkEnd w:id="1"/>
    <w:p w14:paraId="3CF35FD7" w14:textId="6762A3E2" w:rsidR="00EE5D1D" w:rsidRPr="001D460B" w:rsidRDefault="00C54970" w:rsidP="001D460B">
      <w:pPr>
        <w:pStyle w:val="NoSpacing"/>
        <w:spacing w:before="120" w:after="60"/>
        <w:rPr>
          <w:rFonts w:ascii="Arial" w:hAnsi="Arial" w:cs="Arial"/>
          <w:b/>
          <w:bCs/>
          <w:sz w:val="24"/>
          <w:szCs w:val="24"/>
        </w:rPr>
      </w:pPr>
      <w:r w:rsidRPr="001D460B">
        <w:rPr>
          <w:rFonts w:ascii="Arial" w:hAnsi="Arial" w:cs="Arial"/>
          <w:b/>
          <w:bCs/>
          <w:sz w:val="24"/>
          <w:szCs w:val="24"/>
        </w:rPr>
        <w:t>Notes</w:t>
      </w:r>
    </w:p>
    <w:p w14:paraId="413522F5" w14:textId="165CCE9F" w:rsidR="00536F49" w:rsidRPr="00536F49" w:rsidRDefault="00536F49" w:rsidP="001D460B">
      <w:pPr>
        <w:pStyle w:val="NoSpacing"/>
        <w:spacing w:after="80"/>
        <w:ind w:left="360" w:hanging="360"/>
        <w:rPr>
          <w:rFonts w:ascii="Arial" w:hAnsi="Arial" w:cs="Arial"/>
        </w:rPr>
      </w:pPr>
      <w:r w:rsidRPr="00536F49">
        <w:rPr>
          <w:rFonts w:ascii="Arial" w:hAnsi="Arial" w:cs="Arial"/>
        </w:rPr>
        <w:t>1</w:t>
      </w:r>
      <w:r w:rsidR="000736A2">
        <w:rPr>
          <w:rFonts w:ascii="Arial" w:hAnsi="Arial" w:cs="Arial"/>
        </w:rPr>
        <w:t>.</w:t>
      </w:r>
      <w:r w:rsidRPr="00536F49">
        <w:rPr>
          <w:rFonts w:ascii="Arial" w:hAnsi="Arial" w:cs="Arial"/>
        </w:rPr>
        <w:tab/>
        <w:t xml:space="preserve">There is no </w:t>
      </w:r>
      <w:r w:rsidR="00F1320C">
        <w:rPr>
          <w:rFonts w:ascii="Arial" w:hAnsi="Arial" w:cs="Arial"/>
        </w:rPr>
        <w:t>wait</w:t>
      </w:r>
      <w:r w:rsidRPr="00536F49">
        <w:rPr>
          <w:rFonts w:ascii="Arial" w:hAnsi="Arial" w:cs="Arial"/>
        </w:rPr>
        <w:t xml:space="preserve"> for couples with a diagnosed cause of infertility – see below:</w:t>
      </w:r>
    </w:p>
    <w:p w14:paraId="2E8ADB8F" w14:textId="4520C3E3" w:rsidR="00536F49" w:rsidRPr="001107BE" w:rsidRDefault="00536F49" w:rsidP="001D460B">
      <w:pPr>
        <w:pStyle w:val="NoSpacing"/>
        <w:tabs>
          <w:tab w:val="left" w:pos="360"/>
        </w:tabs>
        <w:ind w:left="720" w:hanging="720"/>
        <w:rPr>
          <w:rFonts w:ascii="Arial" w:hAnsi="Arial" w:cs="Arial"/>
        </w:rPr>
      </w:pPr>
      <w:r>
        <w:rPr>
          <w:rFonts w:ascii="Arial" w:hAnsi="Arial" w:cs="Arial"/>
        </w:rPr>
        <w:tab/>
      </w:r>
      <w:r w:rsidRPr="001107BE">
        <w:rPr>
          <w:rFonts w:ascii="Arial" w:hAnsi="Arial" w:cs="Arial"/>
        </w:rPr>
        <w:t>a</w:t>
      </w:r>
      <w:r>
        <w:rPr>
          <w:rFonts w:ascii="Arial" w:hAnsi="Arial" w:cs="Arial"/>
        </w:rPr>
        <w:t>.</w:t>
      </w:r>
      <w:r w:rsidRPr="001107BE">
        <w:rPr>
          <w:rFonts w:ascii="Arial" w:hAnsi="Arial" w:cs="Arial"/>
        </w:rPr>
        <w:tab/>
        <w:t>Tubal damage, which includes</w:t>
      </w:r>
      <w:r w:rsidR="001D460B">
        <w:rPr>
          <w:rFonts w:ascii="Arial" w:hAnsi="Arial" w:cs="Arial"/>
        </w:rPr>
        <w:t>:</w:t>
      </w:r>
    </w:p>
    <w:p w14:paraId="317B8974" w14:textId="044E16C7" w:rsidR="007F7BC4" w:rsidRDefault="008C0B9B" w:rsidP="001D460B">
      <w:pPr>
        <w:pStyle w:val="NoSpacing"/>
        <w:tabs>
          <w:tab w:val="left" w:pos="360"/>
        </w:tabs>
        <w:spacing w:after="60"/>
        <w:ind w:left="720" w:hanging="720"/>
        <w:rPr>
          <w:rFonts w:ascii="Arial" w:hAnsi="Arial" w:cs="Arial"/>
        </w:rPr>
      </w:pPr>
      <w:r>
        <w:rPr>
          <w:rFonts w:ascii="Arial" w:hAnsi="Arial" w:cs="Arial"/>
        </w:rPr>
        <w:tab/>
      </w:r>
      <w:r w:rsidR="001D460B">
        <w:rPr>
          <w:rFonts w:ascii="Arial" w:hAnsi="Arial" w:cs="Arial"/>
        </w:rPr>
        <w:tab/>
      </w:r>
      <w:r w:rsidR="00536F49" w:rsidRPr="0001456F">
        <w:rPr>
          <w:rFonts w:ascii="Arial" w:hAnsi="Arial" w:cs="Arial"/>
        </w:rPr>
        <w:t>moderate or severe distortion not amenable to tubal surgery</w:t>
      </w:r>
      <w:r w:rsidR="007C2583">
        <w:rPr>
          <w:rFonts w:ascii="Arial" w:hAnsi="Arial" w:cs="Arial"/>
        </w:rPr>
        <w:t>.</w:t>
      </w:r>
    </w:p>
    <w:p w14:paraId="43544D90" w14:textId="19805AF9" w:rsidR="00045CFE" w:rsidRDefault="000736A2" w:rsidP="001D460B">
      <w:pPr>
        <w:pStyle w:val="NoSpacing"/>
        <w:tabs>
          <w:tab w:val="left" w:pos="360"/>
        </w:tabs>
        <w:spacing w:after="60"/>
        <w:ind w:left="720" w:hanging="720"/>
        <w:rPr>
          <w:rFonts w:ascii="Arial" w:hAnsi="Arial" w:cs="Arial"/>
        </w:rPr>
      </w:pPr>
      <w:r w:rsidRPr="00045CFE">
        <w:rPr>
          <w:rFonts w:ascii="Arial" w:hAnsi="Arial" w:cs="Arial"/>
        </w:rPr>
        <w:tab/>
        <w:t>b.</w:t>
      </w:r>
      <w:r w:rsidRPr="00045CFE">
        <w:rPr>
          <w:rFonts w:ascii="Arial" w:hAnsi="Arial" w:cs="Arial"/>
        </w:rPr>
        <w:tab/>
      </w:r>
      <w:r w:rsidR="007C2583" w:rsidRPr="007C2583">
        <w:rPr>
          <w:rFonts w:ascii="Arial" w:hAnsi="Arial" w:cs="Arial"/>
        </w:rPr>
        <w:t xml:space="preserve">Premature Menopause (defined as amenorrhoea for a period more than 6 months together </w:t>
      </w:r>
      <w:r w:rsidR="007C2583" w:rsidRPr="00045CFE">
        <w:rPr>
          <w:rFonts w:ascii="Arial" w:hAnsi="Arial" w:cs="Arial"/>
        </w:rPr>
        <w:t>with a raised FSH &gt;25</w:t>
      </w:r>
      <w:r w:rsidR="007C2583" w:rsidRPr="007C2583">
        <w:rPr>
          <w:rFonts w:ascii="Arial" w:hAnsi="Arial" w:cs="Arial"/>
        </w:rPr>
        <w:t xml:space="preserve"> and occurring before age 40 years).</w:t>
      </w:r>
    </w:p>
    <w:p w14:paraId="33D4AD4E" w14:textId="4C2096B2" w:rsidR="00152A95" w:rsidRPr="00045CFE" w:rsidRDefault="000736A2" w:rsidP="001D460B">
      <w:pPr>
        <w:pStyle w:val="NoSpacing"/>
        <w:tabs>
          <w:tab w:val="left" w:pos="360"/>
        </w:tabs>
        <w:spacing w:after="60"/>
        <w:ind w:left="720" w:hanging="720"/>
        <w:rPr>
          <w:rFonts w:ascii="Arial" w:hAnsi="Arial" w:cs="Arial"/>
        </w:rPr>
      </w:pPr>
      <w:r>
        <w:rPr>
          <w:rFonts w:ascii="Arial" w:hAnsi="Arial" w:cs="Arial"/>
        </w:rPr>
        <w:tab/>
      </w:r>
      <w:r w:rsidR="007C2583" w:rsidRPr="007C2583">
        <w:rPr>
          <w:rFonts w:ascii="Arial" w:hAnsi="Arial" w:cs="Arial"/>
        </w:rPr>
        <w:t>c.</w:t>
      </w:r>
      <w:r w:rsidR="007C2583" w:rsidRPr="007C2583">
        <w:rPr>
          <w:rFonts w:ascii="Arial" w:hAnsi="Arial" w:cs="Arial"/>
        </w:rPr>
        <w:tab/>
        <w:t>Male factor infertility.  Results of semen analysis conducted as part of an initial assessment should be compared with</w:t>
      </w:r>
      <w:r w:rsidR="00C459F7">
        <w:rPr>
          <w:rFonts w:ascii="Arial" w:hAnsi="Arial" w:cs="Arial"/>
        </w:rPr>
        <w:t xml:space="preserve"> the following</w:t>
      </w:r>
      <w:r w:rsidR="007C2583" w:rsidRPr="007C2583">
        <w:rPr>
          <w:rFonts w:ascii="Arial" w:hAnsi="Arial" w:cs="Arial"/>
        </w:rPr>
        <w:t xml:space="preserve"> World Health Organisation reference values</w:t>
      </w:r>
      <w:r w:rsidR="001E1485">
        <w:rPr>
          <w:rFonts w:ascii="Arial" w:hAnsi="Arial" w:cs="Arial"/>
        </w:rPr>
        <w:t xml:space="preserve"> as follows</w:t>
      </w:r>
      <w:r w:rsidR="007C2583" w:rsidRPr="007C2583">
        <w:rPr>
          <w:rFonts w:ascii="Arial" w:hAnsi="Arial" w:cs="Arial"/>
        </w:rPr>
        <w:t>:</w:t>
      </w:r>
    </w:p>
    <w:p w14:paraId="53E31E4D" w14:textId="77777777" w:rsidR="001D460B" w:rsidRPr="000736A2" w:rsidRDefault="001D460B" w:rsidP="001D460B">
      <w:pPr>
        <w:pStyle w:val="NoSpacing"/>
        <w:tabs>
          <w:tab w:val="left" w:pos="1260"/>
        </w:tabs>
        <w:ind w:left="810" w:hanging="810"/>
        <w:rPr>
          <w:rFonts w:ascii="Arial" w:hAnsi="Arial" w:cs="Arial"/>
        </w:rPr>
      </w:pPr>
      <w:r>
        <w:rPr>
          <w:rFonts w:ascii="Arial" w:hAnsi="Arial" w:cs="Arial"/>
        </w:rPr>
        <w:tab/>
      </w:r>
      <w:r>
        <w:rPr>
          <w:rFonts w:ascii="Arial" w:hAnsi="Arial" w:cs="Arial"/>
        </w:rPr>
        <w:sym w:font="Wingdings" w:char="F09F"/>
      </w:r>
      <w:r>
        <w:rPr>
          <w:rFonts w:ascii="Arial" w:hAnsi="Arial" w:cs="Arial"/>
        </w:rPr>
        <w:tab/>
      </w:r>
      <w:r w:rsidRPr="000736A2">
        <w:rPr>
          <w:rFonts w:ascii="Arial" w:hAnsi="Arial" w:cs="Arial"/>
        </w:rPr>
        <w:t>semen volume:</w:t>
      </w:r>
      <w:r>
        <w:rPr>
          <w:rFonts w:ascii="Arial" w:hAnsi="Arial" w:cs="Arial"/>
        </w:rPr>
        <w:t xml:space="preserve"> </w:t>
      </w:r>
      <w:r w:rsidRPr="000736A2">
        <w:rPr>
          <w:rFonts w:ascii="Arial" w:hAnsi="Arial" w:cs="Arial"/>
        </w:rPr>
        <w:t xml:space="preserve"> 1.5 ml or more</w:t>
      </w:r>
    </w:p>
    <w:p w14:paraId="4B0E6409" w14:textId="77777777" w:rsidR="001D460B" w:rsidRPr="000736A2" w:rsidRDefault="001D460B" w:rsidP="001D460B">
      <w:pPr>
        <w:pStyle w:val="NoSpacing"/>
        <w:tabs>
          <w:tab w:val="left" w:pos="1260"/>
        </w:tabs>
        <w:ind w:left="810" w:hanging="810"/>
        <w:rPr>
          <w:rFonts w:ascii="Arial" w:hAnsi="Arial" w:cs="Arial"/>
        </w:rPr>
      </w:pPr>
      <w:r>
        <w:rPr>
          <w:rFonts w:ascii="Arial" w:hAnsi="Arial" w:cs="Arial"/>
        </w:rPr>
        <w:tab/>
      </w:r>
      <w:r>
        <w:rPr>
          <w:rFonts w:ascii="Arial" w:hAnsi="Arial" w:cs="Arial"/>
        </w:rPr>
        <w:sym w:font="Wingdings" w:char="F09F"/>
      </w:r>
      <w:r>
        <w:rPr>
          <w:rFonts w:ascii="Arial" w:hAnsi="Arial" w:cs="Arial"/>
        </w:rPr>
        <w:tab/>
      </w:r>
      <w:r w:rsidRPr="000736A2">
        <w:rPr>
          <w:rFonts w:ascii="Arial" w:hAnsi="Arial" w:cs="Arial"/>
        </w:rPr>
        <w:t xml:space="preserve">pH: </w:t>
      </w:r>
      <w:r>
        <w:rPr>
          <w:rFonts w:ascii="Arial" w:hAnsi="Arial" w:cs="Arial"/>
        </w:rPr>
        <w:t xml:space="preserve"> </w:t>
      </w:r>
      <w:r w:rsidRPr="000736A2">
        <w:rPr>
          <w:rFonts w:ascii="Arial" w:hAnsi="Arial" w:cs="Arial"/>
        </w:rPr>
        <w:t>7.2 or more</w:t>
      </w:r>
    </w:p>
    <w:p w14:paraId="022094F9" w14:textId="77777777" w:rsidR="001D460B" w:rsidRPr="000736A2" w:rsidRDefault="001D460B" w:rsidP="001D460B">
      <w:pPr>
        <w:pStyle w:val="NoSpacing"/>
        <w:tabs>
          <w:tab w:val="left" w:pos="1260"/>
        </w:tabs>
        <w:ind w:left="810" w:hanging="810"/>
        <w:rPr>
          <w:rFonts w:ascii="Arial" w:hAnsi="Arial" w:cs="Arial"/>
        </w:rPr>
      </w:pPr>
      <w:r>
        <w:rPr>
          <w:rFonts w:ascii="Arial" w:hAnsi="Arial" w:cs="Arial"/>
        </w:rPr>
        <w:tab/>
      </w:r>
      <w:r>
        <w:rPr>
          <w:rFonts w:ascii="Arial" w:hAnsi="Arial" w:cs="Arial"/>
        </w:rPr>
        <w:sym w:font="Wingdings" w:char="F09F"/>
      </w:r>
      <w:r>
        <w:rPr>
          <w:rFonts w:ascii="Arial" w:hAnsi="Arial" w:cs="Arial"/>
        </w:rPr>
        <w:tab/>
      </w:r>
      <w:r w:rsidRPr="000736A2">
        <w:rPr>
          <w:rFonts w:ascii="Arial" w:hAnsi="Arial" w:cs="Arial"/>
        </w:rPr>
        <w:t>sperm concentration:</w:t>
      </w:r>
      <w:r>
        <w:rPr>
          <w:rFonts w:ascii="Arial" w:hAnsi="Arial" w:cs="Arial"/>
        </w:rPr>
        <w:t xml:space="preserve"> </w:t>
      </w:r>
      <w:r w:rsidRPr="000736A2">
        <w:rPr>
          <w:rFonts w:ascii="Arial" w:hAnsi="Arial" w:cs="Arial"/>
        </w:rPr>
        <w:t xml:space="preserve"> 15 million spermatozoa per ml or more</w:t>
      </w:r>
    </w:p>
    <w:p w14:paraId="36FFD6EB" w14:textId="77777777" w:rsidR="001D460B" w:rsidRPr="000736A2" w:rsidRDefault="001D460B" w:rsidP="001D460B">
      <w:pPr>
        <w:pStyle w:val="NoSpacing"/>
        <w:tabs>
          <w:tab w:val="left" w:pos="1260"/>
        </w:tabs>
        <w:ind w:left="810" w:hanging="810"/>
        <w:rPr>
          <w:rFonts w:ascii="Arial" w:hAnsi="Arial" w:cs="Arial"/>
        </w:rPr>
      </w:pPr>
      <w:r>
        <w:rPr>
          <w:rFonts w:ascii="Arial" w:hAnsi="Arial" w:cs="Arial"/>
        </w:rPr>
        <w:tab/>
      </w:r>
      <w:r>
        <w:rPr>
          <w:rFonts w:ascii="Arial" w:hAnsi="Arial" w:cs="Arial"/>
        </w:rPr>
        <w:sym w:font="Wingdings" w:char="F09F"/>
      </w:r>
      <w:r>
        <w:rPr>
          <w:rFonts w:ascii="Arial" w:hAnsi="Arial" w:cs="Arial"/>
        </w:rPr>
        <w:tab/>
      </w:r>
      <w:r w:rsidRPr="000736A2">
        <w:rPr>
          <w:rFonts w:ascii="Arial" w:hAnsi="Arial" w:cs="Arial"/>
        </w:rPr>
        <w:t xml:space="preserve">total sperm number: </w:t>
      </w:r>
      <w:r>
        <w:rPr>
          <w:rFonts w:ascii="Arial" w:hAnsi="Arial" w:cs="Arial"/>
        </w:rPr>
        <w:t xml:space="preserve"> </w:t>
      </w:r>
      <w:r w:rsidRPr="000736A2">
        <w:rPr>
          <w:rFonts w:ascii="Arial" w:hAnsi="Arial" w:cs="Arial"/>
        </w:rPr>
        <w:t>39 million spermatozoa per ejaculate or more</w:t>
      </w:r>
    </w:p>
    <w:p w14:paraId="0FE4D3A3" w14:textId="77777777" w:rsidR="001D460B" w:rsidRPr="000736A2" w:rsidRDefault="001D460B" w:rsidP="001D460B">
      <w:pPr>
        <w:pStyle w:val="NoSpacing"/>
        <w:tabs>
          <w:tab w:val="left" w:pos="1260"/>
        </w:tabs>
        <w:ind w:left="810" w:hanging="810"/>
        <w:rPr>
          <w:rFonts w:ascii="Arial" w:hAnsi="Arial" w:cs="Arial"/>
        </w:rPr>
      </w:pPr>
      <w:r>
        <w:rPr>
          <w:rFonts w:ascii="Arial" w:hAnsi="Arial" w:cs="Arial"/>
        </w:rPr>
        <w:tab/>
      </w:r>
      <w:r>
        <w:rPr>
          <w:rFonts w:ascii="Arial" w:hAnsi="Arial" w:cs="Arial"/>
        </w:rPr>
        <w:sym w:font="Wingdings" w:char="F09F"/>
      </w:r>
      <w:r>
        <w:rPr>
          <w:rFonts w:ascii="Arial" w:hAnsi="Arial" w:cs="Arial"/>
        </w:rPr>
        <w:tab/>
      </w:r>
      <w:r w:rsidRPr="000736A2">
        <w:rPr>
          <w:rFonts w:ascii="Arial" w:hAnsi="Arial" w:cs="Arial"/>
        </w:rPr>
        <w:t>total motility (percentage of progressive motility and non-progressive</w:t>
      </w:r>
    </w:p>
    <w:p w14:paraId="5897CBA9" w14:textId="77777777" w:rsidR="001D460B" w:rsidRPr="000736A2" w:rsidRDefault="001D460B" w:rsidP="001D460B">
      <w:pPr>
        <w:pStyle w:val="NoSpacing"/>
        <w:tabs>
          <w:tab w:val="left" w:pos="1260"/>
        </w:tabs>
        <w:ind w:left="810" w:hanging="810"/>
        <w:rPr>
          <w:rFonts w:ascii="Arial" w:hAnsi="Arial" w:cs="Arial"/>
        </w:rPr>
      </w:pPr>
      <w:r>
        <w:rPr>
          <w:rFonts w:ascii="Arial" w:hAnsi="Arial" w:cs="Arial"/>
        </w:rPr>
        <w:tab/>
      </w:r>
      <w:r>
        <w:rPr>
          <w:rFonts w:ascii="Arial" w:hAnsi="Arial" w:cs="Arial"/>
        </w:rPr>
        <w:sym w:font="Wingdings" w:char="F09F"/>
      </w:r>
      <w:r>
        <w:rPr>
          <w:rFonts w:ascii="Arial" w:hAnsi="Arial" w:cs="Arial"/>
        </w:rPr>
        <w:tab/>
      </w:r>
      <w:r w:rsidRPr="000736A2">
        <w:rPr>
          <w:rFonts w:ascii="Arial" w:hAnsi="Arial" w:cs="Arial"/>
        </w:rPr>
        <w:t>motility): 40% or more motile or 32% or more with progressive motility</w:t>
      </w:r>
    </w:p>
    <w:p w14:paraId="526CFC1E" w14:textId="77777777" w:rsidR="001D460B" w:rsidRPr="000736A2" w:rsidRDefault="001D460B" w:rsidP="001D460B">
      <w:pPr>
        <w:pStyle w:val="NoSpacing"/>
        <w:tabs>
          <w:tab w:val="left" w:pos="1260"/>
        </w:tabs>
        <w:ind w:left="810" w:hanging="810"/>
        <w:rPr>
          <w:rFonts w:ascii="Arial" w:hAnsi="Arial" w:cs="Arial"/>
        </w:rPr>
      </w:pPr>
      <w:r>
        <w:rPr>
          <w:rFonts w:ascii="Arial" w:hAnsi="Arial" w:cs="Arial"/>
        </w:rPr>
        <w:tab/>
      </w:r>
      <w:r>
        <w:rPr>
          <w:rFonts w:ascii="Arial" w:hAnsi="Arial" w:cs="Arial"/>
        </w:rPr>
        <w:sym w:font="Wingdings" w:char="F09F"/>
      </w:r>
      <w:r>
        <w:rPr>
          <w:rFonts w:ascii="Arial" w:hAnsi="Arial" w:cs="Arial"/>
        </w:rPr>
        <w:tab/>
      </w:r>
      <w:r w:rsidRPr="000736A2">
        <w:rPr>
          <w:rFonts w:ascii="Arial" w:hAnsi="Arial" w:cs="Arial"/>
        </w:rPr>
        <w:t xml:space="preserve">vitality: </w:t>
      </w:r>
      <w:r>
        <w:rPr>
          <w:rFonts w:ascii="Arial" w:hAnsi="Arial" w:cs="Arial"/>
        </w:rPr>
        <w:t xml:space="preserve"> </w:t>
      </w:r>
      <w:r w:rsidRPr="000736A2">
        <w:rPr>
          <w:rFonts w:ascii="Arial" w:hAnsi="Arial" w:cs="Arial"/>
        </w:rPr>
        <w:t>58% or more live spermatozoa</w:t>
      </w:r>
    </w:p>
    <w:p w14:paraId="3A10F00D" w14:textId="77777777" w:rsidR="001D460B" w:rsidRPr="000736A2" w:rsidRDefault="001D460B" w:rsidP="001D460B">
      <w:pPr>
        <w:pStyle w:val="NoSpacing"/>
        <w:tabs>
          <w:tab w:val="left" w:pos="1260"/>
        </w:tabs>
        <w:spacing w:after="60"/>
        <w:ind w:left="810" w:hanging="810"/>
        <w:rPr>
          <w:rFonts w:ascii="Arial" w:hAnsi="Arial" w:cs="Arial"/>
        </w:rPr>
      </w:pPr>
      <w:r>
        <w:rPr>
          <w:rFonts w:ascii="Arial" w:hAnsi="Arial" w:cs="Arial"/>
        </w:rPr>
        <w:tab/>
      </w:r>
      <w:r>
        <w:rPr>
          <w:rFonts w:ascii="Arial" w:hAnsi="Arial" w:cs="Arial"/>
        </w:rPr>
        <w:sym w:font="Wingdings" w:char="F09F"/>
      </w:r>
      <w:r>
        <w:rPr>
          <w:rFonts w:ascii="Arial" w:hAnsi="Arial" w:cs="Arial"/>
        </w:rPr>
        <w:tab/>
      </w:r>
      <w:r w:rsidRPr="000736A2">
        <w:rPr>
          <w:rFonts w:ascii="Arial" w:hAnsi="Arial" w:cs="Arial"/>
        </w:rPr>
        <w:t xml:space="preserve">sperm morphology (percentage of normal forms): </w:t>
      </w:r>
      <w:r>
        <w:rPr>
          <w:rFonts w:ascii="Arial" w:hAnsi="Arial" w:cs="Arial"/>
        </w:rPr>
        <w:t xml:space="preserve"> </w:t>
      </w:r>
      <w:r w:rsidRPr="000736A2">
        <w:rPr>
          <w:rFonts w:ascii="Arial" w:hAnsi="Arial" w:cs="Arial"/>
        </w:rPr>
        <w:t>4% or more.</w:t>
      </w:r>
    </w:p>
    <w:p w14:paraId="36D604CE" w14:textId="77777777" w:rsidR="001D460B" w:rsidRPr="000736A2" w:rsidRDefault="001D460B" w:rsidP="001D460B">
      <w:pPr>
        <w:pStyle w:val="NoSpacing"/>
        <w:tabs>
          <w:tab w:val="left" w:pos="360"/>
        </w:tabs>
        <w:spacing w:after="60"/>
        <w:ind w:left="720" w:hanging="720"/>
        <w:rPr>
          <w:rFonts w:ascii="Arial" w:hAnsi="Arial" w:cs="Arial"/>
        </w:rPr>
      </w:pPr>
      <w:r>
        <w:rPr>
          <w:rFonts w:ascii="Arial" w:hAnsi="Arial" w:cs="Arial"/>
        </w:rPr>
        <w:tab/>
      </w:r>
      <w:r w:rsidRPr="000736A2">
        <w:rPr>
          <w:rFonts w:ascii="Arial" w:hAnsi="Arial" w:cs="Arial"/>
        </w:rPr>
        <w:t>d.</w:t>
      </w:r>
      <w:r w:rsidRPr="000736A2">
        <w:rPr>
          <w:rFonts w:ascii="Arial" w:hAnsi="Arial" w:cs="Arial"/>
        </w:rPr>
        <w:tab/>
        <w:t>Endometriosis where specialist opinion is that IVF is the correct treatment.</w:t>
      </w:r>
    </w:p>
    <w:p w14:paraId="4B8323C2" w14:textId="77777777" w:rsidR="001D460B" w:rsidRPr="000736A2" w:rsidRDefault="001D460B" w:rsidP="001D460B">
      <w:pPr>
        <w:pStyle w:val="NoSpacing"/>
        <w:tabs>
          <w:tab w:val="left" w:pos="360"/>
        </w:tabs>
        <w:spacing w:after="80"/>
        <w:ind w:left="720" w:hanging="720"/>
        <w:rPr>
          <w:rFonts w:ascii="Arial" w:hAnsi="Arial" w:cs="Arial"/>
        </w:rPr>
      </w:pPr>
      <w:r>
        <w:rPr>
          <w:rFonts w:ascii="Arial" w:hAnsi="Arial" w:cs="Arial"/>
        </w:rPr>
        <w:tab/>
      </w:r>
      <w:r w:rsidRPr="000736A2">
        <w:rPr>
          <w:rFonts w:ascii="Arial" w:hAnsi="Arial" w:cs="Arial"/>
        </w:rPr>
        <w:t>e.</w:t>
      </w:r>
      <w:r w:rsidRPr="000736A2">
        <w:rPr>
          <w:rFonts w:ascii="Arial" w:hAnsi="Arial" w:cs="Arial"/>
        </w:rPr>
        <w:tab/>
        <w:t>Cancer treatment causing infertility necessitating IVF/ICSI (eligibility criteria still apply).</w:t>
      </w:r>
    </w:p>
    <w:p w14:paraId="00FFA9EA" w14:textId="77777777" w:rsidR="001D460B" w:rsidRPr="000736A2" w:rsidRDefault="001D460B" w:rsidP="001D460B">
      <w:pPr>
        <w:pStyle w:val="NoSpacing"/>
        <w:spacing w:after="80"/>
        <w:ind w:left="360" w:hanging="360"/>
        <w:rPr>
          <w:rFonts w:ascii="Arial" w:hAnsi="Arial" w:cs="Arial"/>
        </w:rPr>
      </w:pPr>
      <w:r w:rsidRPr="000736A2">
        <w:rPr>
          <w:rFonts w:ascii="Arial" w:hAnsi="Arial" w:cs="Arial"/>
        </w:rPr>
        <w:t>2.</w:t>
      </w:r>
      <w:r>
        <w:rPr>
          <w:rFonts w:cs="Arial"/>
        </w:rPr>
        <w:tab/>
      </w:r>
      <w:r w:rsidRPr="000736A2">
        <w:rPr>
          <w:rFonts w:ascii="Arial" w:hAnsi="Arial" w:cs="Arial"/>
        </w:rPr>
        <w:t>Couples must meet eligibility criteria as for heterosexual couples.</w:t>
      </w:r>
      <w:r>
        <w:rPr>
          <w:rFonts w:ascii="Arial" w:hAnsi="Arial" w:cs="Arial"/>
        </w:rPr>
        <w:t xml:space="preserve"> </w:t>
      </w:r>
      <w:r w:rsidRPr="000736A2">
        <w:rPr>
          <w:rFonts w:ascii="Arial" w:hAnsi="Arial" w:cs="Arial"/>
        </w:rPr>
        <w:t xml:space="preserve"> However, BMI eligibility criteria only apply to the female partner undergoing fertility treatment. </w:t>
      </w:r>
      <w:r>
        <w:rPr>
          <w:rFonts w:ascii="Arial" w:hAnsi="Arial" w:cs="Arial"/>
        </w:rPr>
        <w:t xml:space="preserve"> </w:t>
      </w:r>
      <w:r w:rsidRPr="000736A2">
        <w:rPr>
          <w:rFonts w:ascii="Arial" w:hAnsi="Arial" w:cs="Arial"/>
        </w:rPr>
        <w:t>As for heterosexual couples, couples with a diagnosed cause of absolute infertility will have immediate access to services.</w:t>
      </w:r>
    </w:p>
    <w:p w14:paraId="6B2620B7" w14:textId="77777777" w:rsidR="001D460B" w:rsidRPr="000736A2" w:rsidRDefault="001D460B" w:rsidP="001D460B">
      <w:pPr>
        <w:pStyle w:val="NoSpacing"/>
        <w:spacing w:after="80"/>
        <w:ind w:left="360" w:hanging="360"/>
        <w:rPr>
          <w:rFonts w:ascii="Arial" w:hAnsi="Arial" w:cs="Arial"/>
        </w:rPr>
      </w:pPr>
      <w:r w:rsidRPr="00503B17">
        <w:rPr>
          <w:rFonts w:ascii="Arial" w:hAnsi="Arial" w:cs="Arial"/>
        </w:rPr>
        <w:t>3</w:t>
      </w:r>
      <w:r w:rsidRPr="00503B17">
        <w:rPr>
          <w:rFonts w:ascii="Arial" w:hAnsi="Arial" w:cs="Arial"/>
        </w:rPr>
        <w:tab/>
        <w:t>Donor semen is used for same sex couples as part of IVF/ICSI treatment.</w:t>
      </w:r>
    </w:p>
    <w:p w14:paraId="30C1FADA" w14:textId="77777777" w:rsidR="001D460B" w:rsidRPr="000736A2" w:rsidRDefault="001D460B" w:rsidP="001D460B">
      <w:pPr>
        <w:pStyle w:val="NoSpacing"/>
        <w:spacing w:after="80"/>
        <w:ind w:left="360" w:hanging="360"/>
        <w:rPr>
          <w:rFonts w:ascii="Arial" w:hAnsi="Arial" w:cs="Arial"/>
        </w:rPr>
      </w:pPr>
      <w:r w:rsidRPr="000736A2">
        <w:rPr>
          <w:rFonts w:ascii="Arial" w:hAnsi="Arial" w:cs="Arial"/>
        </w:rPr>
        <w:t>4</w:t>
      </w:r>
      <w:r w:rsidRPr="000736A2">
        <w:rPr>
          <w:rFonts w:ascii="Arial" w:hAnsi="Arial" w:cs="Arial"/>
        </w:rPr>
        <w:tab/>
        <w:t xml:space="preserve">The patient may be able to provide an egg donor; alternatively, the patient can be placed on the waiting list, until an altruistic donor becomes available. </w:t>
      </w:r>
      <w:r>
        <w:rPr>
          <w:rFonts w:ascii="Arial" w:hAnsi="Arial" w:cs="Arial"/>
        </w:rPr>
        <w:t xml:space="preserve"> </w:t>
      </w:r>
      <w:r w:rsidRPr="000736A2">
        <w:rPr>
          <w:rFonts w:ascii="Arial" w:hAnsi="Arial" w:cs="Arial"/>
        </w:rPr>
        <w:t>If either of the couple exceeds the age criteria prior to a donor egg becoming available, they will no longer be eligible for treatment.</w:t>
      </w:r>
    </w:p>
    <w:p w14:paraId="1CC151A4" w14:textId="77777777" w:rsidR="001D460B" w:rsidRPr="000736A2" w:rsidRDefault="001D460B" w:rsidP="001D460B">
      <w:pPr>
        <w:pStyle w:val="NoSpacing"/>
        <w:spacing w:after="80"/>
        <w:ind w:left="360" w:hanging="360"/>
        <w:rPr>
          <w:rFonts w:ascii="Arial" w:hAnsi="Arial" w:cs="Arial"/>
        </w:rPr>
      </w:pPr>
      <w:r w:rsidRPr="000736A2">
        <w:rPr>
          <w:rFonts w:ascii="Arial" w:hAnsi="Arial" w:cs="Arial"/>
        </w:rPr>
        <w:t>5</w:t>
      </w:r>
      <w:r w:rsidRPr="000736A2">
        <w:rPr>
          <w:rFonts w:ascii="Arial" w:hAnsi="Arial" w:cs="Arial"/>
        </w:rPr>
        <w:tab/>
        <w:t xml:space="preserve">Offer sperm cryopreservation to men and adolescent boys who are preparing for medical treatment for cancer that is likely to make them infertile. </w:t>
      </w:r>
      <w:r>
        <w:rPr>
          <w:rFonts w:ascii="Arial" w:hAnsi="Arial" w:cs="Arial"/>
        </w:rPr>
        <w:t xml:space="preserve"> </w:t>
      </w:r>
      <w:r w:rsidRPr="000736A2">
        <w:rPr>
          <w:rFonts w:ascii="Arial" w:hAnsi="Arial" w:cs="Arial"/>
        </w:rPr>
        <w:t>Offer oocyte or embryo cryopreservation as appropriate to women of reproductive age (including adolescent girls) who are preparing for medical treatment for cancer that is likely to make them infertile if:</w:t>
      </w:r>
    </w:p>
    <w:p w14:paraId="3F65CF41" w14:textId="77777777" w:rsidR="001D460B" w:rsidRPr="007F7BC4" w:rsidRDefault="001D460B" w:rsidP="001D460B">
      <w:pPr>
        <w:pStyle w:val="NoSpacing"/>
        <w:ind w:left="360" w:hanging="360"/>
        <w:rPr>
          <w:rFonts w:ascii="Arial" w:hAnsi="Arial" w:cs="Arial"/>
        </w:rPr>
      </w:pPr>
      <w:r w:rsidRPr="007F7BC4">
        <w:rPr>
          <w:rFonts w:ascii="Arial" w:hAnsi="Arial" w:cs="Arial"/>
        </w:rPr>
        <w:tab/>
      </w:r>
      <w:r w:rsidRPr="007F7BC4">
        <w:rPr>
          <w:rFonts w:ascii="Arial" w:hAnsi="Arial" w:cs="Arial"/>
        </w:rPr>
        <w:sym w:font="Wingdings" w:char="F09F"/>
      </w:r>
      <w:r w:rsidRPr="007F7BC4">
        <w:rPr>
          <w:rFonts w:ascii="Arial" w:hAnsi="Arial" w:cs="Arial"/>
        </w:rPr>
        <w:tab/>
        <w:t>they are well enough to undergo ovarian stimulation and egg collection; and</w:t>
      </w:r>
    </w:p>
    <w:p w14:paraId="3FCCBFD0" w14:textId="77777777" w:rsidR="001D460B" w:rsidRPr="007F7BC4" w:rsidRDefault="001D460B" w:rsidP="001D460B">
      <w:pPr>
        <w:pStyle w:val="NoSpacing"/>
        <w:ind w:left="360" w:hanging="360"/>
        <w:rPr>
          <w:rFonts w:ascii="Arial" w:hAnsi="Arial" w:cs="Arial"/>
        </w:rPr>
      </w:pPr>
      <w:r w:rsidRPr="007F7BC4">
        <w:rPr>
          <w:rFonts w:ascii="Arial" w:hAnsi="Arial" w:cs="Arial"/>
        </w:rPr>
        <w:tab/>
      </w:r>
      <w:r w:rsidRPr="007F7BC4">
        <w:rPr>
          <w:rFonts w:ascii="Arial" w:hAnsi="Arial" w:cs="Arial"/>
        </w:rPr>
        <w:sym w:font="Wingdings" w:char="F09F"/>
      </w:r>
      <w:r w:rsidRPr="007F7BC4">
        <w:rPr>
          <w:rFonts w:ascii="Arial" w:hAnsi="Arial" w:cs="Arial"/>
        </w:rPr>
        <w:tab/>
        <w:t xml:space="preserve">this will not worsen their condition; </w:t>
      </w:r>
      <w:r>
        <w:rPr>
          <w:rFonts w:ascii="Arial" w:hAnsi="Arial" w:cs="Arial"/>
        </w:rPr>
        <w:t xml:space="preserve"> </w:t>
      </w:r>
      <w:r w:rsidRPr="007F7BC4">
        <w:rPr>
          <w:rFonts w:ascii="Arial" w:hAnsi="Arial" w:cs="Arial"/>
        </w:rPr>
        <w:t>and</w:t>
      </w:r>
    </w:p>
    <w:p w14:paraId="2CE7682E" w14:textId="77777777" w:rsidR="001D460B" w:rsidRPr="007F7BC4" w:rsidRDefault="001D460B" w:rsidP="001D460B">
      <w:pPr>
        <w:pStyle w:val="NoSpacing"/>
        <w:spacing w:after="120"/>
        <w:ind w:left="360" w:hanging="360"/>
        <w:rPr>
          <w:rFonts w:ascii="Arial" w:hAnsi="Arial" w:cs="Arial"/>
        </w:rPr>
      </w:pPr>
      <w:r w:rsidRPr="007F7BC4">
        <w:rPr>
          <w:rFonts w:ascii="Arial" w:hAnsi="Arial" w:cs="Arial"/>
        </w:rPr>
        <w:tab/>
      </w:r>
      <w:r w:rsidRPr="007F7BC4">
        <w:rPr>
          <w:rFonts w:ascii="Arial" w:hAnsi="Arial" w:cs="Arial"/>
        </w:rPr>
        <w:sym w:font="Wingdings" w:char="F09F"/>
      </w:r>
      <w:r w:rsidRPr="007F7BC4">
        <w:rPr>
          <w:rFonts w:ascii="Arial" w:hAnsi="Arial" w:cs="Arial"/>
        </w:rPr>
        <w:tab/>
        <w:t>enough time is available before the start of their cancer treatment.</w:t>
      </w:r>
    </w:p>
    <w:p w14:paraId="3276B36D" w14:textId="784CEE41" w:rsidR="00C471BB" w:rsidRDefault="001D460B" w:rsidP="00C471BB">
      <w:pPr>
        <w:pStyle w:val="NoSpacing"/>
        <w:spacing w:after="60"/>
        <w:rPr>
          <w:rFonts w:ascii="Arial" w:hAnsi="Arial" w:cs="Arial"/>
        </w:rPr>
      </w:pPr>
      <w:r w:rsidRPr="007F7BC4">
        <w:rPr>
          <w:rFonts w:ascii="Arial" w:hAnsi="Arial" w:cs="Arial"/>
        </w:rPr>
        <w:t xml:space="preserve">For new patients, cryopreserved material may be stored for an initial period of 10 years. </w:t>
      </w:r>
      <w:r>
        <w:rPr>
          <w:rFonts w:ascii="Arial" w:hAnsi="Arial" w:cs="Arial"/>
        </w:rPr>
        <w:t xml:space="preserve"> </w:t>
      </w:r>
      <w:r w:rsidRPr="007F7BC4">
        <w:rPr>
          <w:rFonts w:ascii="Arial" w:hAnsi="Arial" w:cs="Arial"/>
        </w:rPr>
        <w:t>However, for</w:t>
      </w:r>
      <w:r w:rsidRPr="001107BE">
        <w:rPr>
          <w:rFonts w:ascii="Arial" w:hAnsi="Arial" w:cs="Arial"/>
          <w:sz w:val="21"/>
          <w:szCs w:val="21"/>
        </w:rPr>
        <w:t xml:space="preserve"> </w:t>
      </w:r>
      <w:r w:rsidRPr="007F7BC4">
        <w:rPr>
          <w:rFonts w:ascii="Arial" w:hAnsi="Arial" w:cs="Arial"/>
        </w:rPr>
        <w:t>current patients, due to COVID restrictions, this period has been extended to 12 years</w:t>
      </w:r>
      <w:r>
        <w:rPr>
          <w:rFonts w:ascii="Arial" w:hAnsi="Arial" w:cs="Arial"/>
        </w:rPr>
        <w:t>.</w:t>
      </w:r>
      <w:r w:rsidR="00C471BB" w:rsidRPr="00C471BB">
        <w:rPr>
          <w:rFonts w:ascii="Arial" w:hAnsi="Arial" w:cs="Arial"/>
        </w:rPr>
        <w:t xml:space="preserve"> </w:t>
      </w:r>
    </w:p>
    <w:p w14:paraId="15F7704A" w14:textId="77777777" w:rsidR="00C471BB" w:rsidRDefault="00C471BB" w:rsidP="00C471BB">
      <w:pPr>
        <w:pStyle w:val="NoSpacing"/>
        <w:spacing w:after="60"/>
        <w:rPr>
          <w:rFonts w:ascii="Arial" w:hAnsi="Arial" w:cs="Arial"/>
        </w:rPr>
      </w:pPr>
    </w:p>
    <w:p w14:paraId="44092939" w14:textId="0ECE2894" w:rsidR="00C471BB" w:rsidRPr="00045CFE" w:rsidRDefault="00C471BB" w:rsidP="00C471BB">
      <w:pPr>
        <w:pStyle w:val="NoSpacing"/>
        <w:spacing w:after="60"/>
        <w:rPr>
          <w:rFonts w:ascii="Arial" w:hAnsi="Arial" w:cs="Arial"/>
        </w:rPr>
        <w:sectPr w:rsidR="00C471BB" w:rsidRPr="00045CFE" w:rsidSect="00C73416">
          <w:footerReference w:type="default" r:id="rId14"/>
          <w:pgSz w:w="11906" w:h="16838" w:code="9"/>
          <w:pgMar w:top="432" w:right="720" w:bottom="576" w:left="720" w:header="432" w:footer="288" w:gutter="0"/>
          <w:cols w:space="708"/>
          <w:docGrid w:linePitch="360"/>
        </w:sectPr>
      </w:pPr>
    </w:p>
    <w:p w14:paraId="4494697A" w14:textId="2E7F5BD4" w:rsidR="001D460B" w:rsidRDefault="001D460B" w:rsidP="001D460B">
      <w:pPr>
        <w:pStyle w:val="NoSpacing"/>
        <w:tabs>
          <w:tab w:val="left" w:pos="990"/>
        </w:tabs>
        <w:spacing w:after="120"/>
        <w:ind w:left="360" w:hanging="360"/>
        <w:rPr>
          <w:rFonts w:ascii="Arial" w:hAnsi="Arial" w:cs="Arial"/>
        </w:rPr>
      </w:pPr>
    </w:p>
    <w:p w14:paraId="24D93135" w14:textId="60E153D3" w:rsidR="001D460B" w:rsidRPr="00717690" w:rsidRDefault="001D460B" w:rsidP="001D460B">
      <w:pPr>
        <w:pStyle w:val="StyleCTP2PatternClearBackground1"/>
      </w:pPr>
      <w:bookmarkStart w:id="3" w:name="_Hlk115792682"/>
      <w:r>
        <w:t>Glossary</w:t>
      </w:r>
    </w:p>
    <w:tbl>
      <w:tblPr>
        <w:tblStyle w:val="TableGrid"/>
        <w:tblW w:w="10170" w:type="dxa"/>
        <w:tblLook w:val="01E0" w:firstRow="1" w:lastRow="1" w:firstColumn="1" w:lastColumn="1" w:noHBand="0" w:noVBand="0"/>
      </w:tblPr>
      <w:tblGrid>
        <w:gridCol w:w="2790"/>
        <w:gridCol w:w="7380"/>
      </w:tblGrid>
      <w:tr w:rsidR="00045CFE" w:rsidRPr="001D460B" w14:paraId="7B8063FA" w14:textId="77777777" w:rsidTr="00C471BB">
        <w:trPr>
          <w:trHeight w:val="350"/>
        </w:trPr>
        <w:tc>
          <w:tcPr>
            <w:tcW w:w="2790" w:type="dxa"/>
          </w:tcPr>
          <w:bookmarkEnd w:id="3"/>
          <w:p w14:paraId="15FBD772" w14:textId="77777777" w:rsidR="00045CFE" w:rsidRPr="001D460B" w:rsidRDefault="00045CFE" w:rsidP="00045CFE">
            <w:pPr>
              <w:spacing w:after="60"/>
              <w:rPr>
                <w:rFonts w:cs="Arial"/>
                <w:b/>
                <w:bCs/>
                <w:szCs w:val="22"/>
              </w:rPr>
            </w:pPr>
            <w:r w:rsidRPr="001D460B">
              <w:rPr>
                <w:rFonts w:cs="Arial"/>
                <w:b/>
                <w:bCs/>
                <w:szCs w:val="22"/>
              </w:rPr>
              <w:t>Abandoned/cancelled cycle of IVF:</w:t>
            </w:r>
            <w:r w:rsidRPr="001D460B">
              <w:rPr>
                <w:rFonts w:cs="Arial"/>
                <w:szCs w:val="22"/>
              </w:rPr>
              <w:t xml:space="preserve">  </w:t>
            </w:r>
          </w:p>
        </w:tc>
        <w:tc>
          <w:tcPr>
            <w:tcW w:w="7380" w:type="dxa"/>
          </w:tcPr>
          <w:p w14:paraId="7984ECE1" w14:textId="77777777" w:rsidR="00045CFE" w:rsidRPr="001D460B" w:rsidRDefault="00045CFE" w:rsidP="00AF6DDF">
            <w:pPr>
              <w:spacing w:after="60"/>
              <w:rPr>
                <w:rFonts w:cs="Arial"/>
                <w:szCs w:val="22"/>
              </w:rPr>
            </w:pPr>
            <w:r w:rsidRPr="001D460B">
              <w:rPr>
                <w:rFonts w:cs="Arial"/>
                <w:szCs w:val="22"/>
              </w:rPr>
              <w:t>an abandoned or cancelled cycle is defined as one where an egg collection procedure is not undertaken.  If an egg collection procedure is undertaken, it is considered to be a full cycle.</w:t>
            </w:r>
          </w:p>
        </w:tc>
      </w:tr>
      <w:tr w:rsidR="00045CFE" w:rsidRPr="001D460B" w14:paraId="353110F4" w14:textId="77777777" w:rsidTr="00C471BB">
        <w:trPr>
          <w:trHeight w:val="251"/>
        </w:trPr>
        <w:tc>
          <w:tcPr>
            <w:tcW w:w="2790" w:type="dxa"/>
          </w:tcPr>
          <w:p w14:paraId="0F6DED23" w14:textId="77777777" w:rsidR="00045CFE" w:rsidRPr="001D460B" w:rsidRDefault="00045CFE" w:rsidP="00045CFE">
            <w:pPr>
              <w:spacing w:after="60"/>
              <w:rPr>
                <w:rFonts w:cs="Arial"/>
                <w:b/>
                <w:bCs/>
                <w:szCs w:val="22"/>
              </w:rPr>
            </w:pPr>
            <w:r w:rsidRPr="001D460B">
              <w:rPr>
                <w:rFonts w:cs="Arial"/>
                <w:b/>
                <w:bCs/>
                <w:szCs w:val="22"/>
              </w:rPr>
              <w:t>Artificial insemination:</w:t>
            </w:r>
          </w:p>
        </w:tc>
        <w:tc>
          <w:tcPr>
            <w:tcW w:w="7380" w:type="dxa"/>
          </w:tcPr>
          <w:p w14:paraId="072F1B25" w14:textId="77777777" w:rsidR="00045CFE" w:rsidRPr="001D460B" w:rsidRDefault="00045CFE" w:rsidP="008803F4">
            <w:pPr>
              <w:spacing w:after="60"/>
              <w:rPr>
                <w:rFonts w:cs="Arial"/>
                <w:szCs w:val="22"/>
              </w:rPr>
            </w:pPr>
            <w:r w:rsidRPr="001D460B">
              <w:rPr>
                <w:rFonts w:cs="Arial"/>
                <w:szCs w:val="22"/>
              </w:rPr>
              <w:t>the insertion of sperm directly into the vagina or uterus.</w:t>
            </w:r>
          </w:p>
        </w:tc>
      </w:tr>
      <w:tr w:rsidR="00045CFE" w:rsidRPr="001D460B" w14:paraId="7D7267D4" w14:textId="77777777" w:rsidTr="00C471BB">
        <w:trPr>
          <w:trHeight w:val="350"/>
        </w:trPr>
        <w:tc>
          <w:tcPr>
            <w:tcW w:w="2790" w:type="dxa"/>
          </w:tcPr>
          <w:p w14:paraId="74CF56D1" w14:textId="2EEF797E" w:rsidR="00045CFE" w:rsidRPr="001D460B" w:rsidRDefault="00045CFE" w:rsidP="00045CFE">
            <w:pPr>
              <w:spacing w:after="60"/>
              <w:rPr>
                <w:szCs w:val="22"/>
              </w:rPr>
            </w:pPr>
            <w:r w:rsidRPr="001D460B">
              <w:rPr>
                <w:rFonts w:cs="Arial"/>
                <w:b/>
                <w:bCs/>
                <w:szCs w:val="22"/>
              </w:rPr>
              <w:t>Frozen embryo transfer:</w:t>
            </w:r>
            <w:r w:rsidRPr="001D460B">
              <w:rPr>
                <w:rFonts w:cs="Arial"/>
                <w:szCs w:val="22"/>
              </w:rPr>
              <w:t xml:space="preserve">  </w:t>
            </w:r>
          </w:p>
        </w:tc>
        <w:tc>
          <w:tcPr>
            <w:tcW w:w="7380" w:type="dxa"/>
          </w:tcPr>
          <w:p w14:paraId="5142743F" w14:textId="77777777" w:rsidR="00045CFE" w:rsidRPr="001D460B" w:rsidRDefault="00045CFE" w:rsidP="00050BBD">
            <w:pPr>
              <w:spacing w:after="60"/>
              <w:rPr>
                <w:szCs w:val="22"/>
              </w:rPr>
            </w:pPr>
            <w:r w:rsidRPr="001D460B">
              <w:rPr>
                <w:rFonts w:cs="Arial"/>
                <w:szCs w:val="22"/>
              </w:rPr>
              <w:t>where an excess of embryos is available following a fresh cycle, these embryos may be frozen for future use.  Once thawed, these embryos are transferred to the patient as a frozen cycle.</w:t>
            </w:r>
          </w:p>
        </w:tc>
      </w:tr>
      <w:tr w:rsidR="00045CFE" w:rsidRPr="001D460B" w14:paraId="6CE5167D" w14:textId="77777777" w:rsidTr="00C471BB">
        <w:trPr>
          <w:trHeight w:val="270"/>
        </w:trPr>
        <w:tc>
          <w:tcPr>
            <w:tcW w:w="2790" w:type="dxa"/>
          </w:tcPr>
          <w:p w14:paraId="78A0767F" w14:textId="324C8003" w:rsidR="00045CFE" w:rsidRPr="001D460B" w:rsidRDefault="00045CFE" w:rsidP="00045CFE">
            <w:pPr>
              <w:spacing w:after="60"/>
              <w:rPr>
                <w:rFonts w:cs="Arial"/>
                <w:szCs w:val="22"/>
              </w:rPr>
            </w:pPr>
            <w:r w:rsidRPr="001D460B">
              <w:rPr>
                <w:rFonts w:cs="Arial"/>
                <w:b/>
                <w:bCs/>
                <w:szCs w:val="22"/>
              </w:rPr>
              <w:t>Full cycle of IVF/ICSI:</w:t>
            </w:r>
            <w:r w:rsidRPr="001D460B">
              <w:rPr>
                <w:rFonts w:cs="Arial"/>
                <w:szCs w:val="22"/>
              </w:rPr>
              <w:t xml:space="preserve">  </w:t>
            </w:r>
          </w:p>
        </w:tc>
        <w:tc>
          <w:tcPr>
            <w:tcW w:w="7380" w:type="dxa"/>
          </w:tcPr>
          <w:p w14:paraId="3EEEDEC6" w14:textId="77777777" w:rsidR="00045CFE" w:rsidRPr="001D460B" w:rsidRDefault="00045CFE" w:rsidP="00F10AF0">
            <w:pPr>
              <w:rPr>
                <w:rFonts w:cs="Arial"/>
                <w:szCs w:val="22"/>
              </w:rPr>
            </w:pPr>
            <w:r w:rsidRPr="001D460B">
              <w:rPr>
                <w:rFonts w:cs="Arial"/>
                <w:szCs w:val="22"/>
              </w:rPr>
              <w:t>“One full cycle” of IVF/ICSI treatment comprises:  ovulation induction, egg retrieval, fertilisation and the transfer of resultant fresh or frozen embryos.  It also includes appropriate diagnostic tests, scans and pharmacological therapy.</w:t>
            </w:r>
          </w:p>
        </w:tc>
      </w:tr>
      <w:tr w:rsidR="00C73416" w:rsidRPr="001D460B" w14:paraId="64DB6AAB" w14:textId="77777777" w:rsidTr="00C471BB">
        <w:tc>
          <w:tcPr>
            <w:tcW w:w="2790" w:type="dxa"/>
          </w:tcPr>
          <w:p w14:paraId="14E0F402" w14:textId="77777777" w:rsidR="00C73416" w:rsidRPr="001D460B" w:rsidRDefault="00C73416" w:rsidP="00127855">
            <w:pPr>
              <w:spacing w:after="60"/>
              <w:rPr>
                <w:szCs w:val="22"/>
              </w:rPr>
            </w:pPr>
            <w:r w:rsidRPr="001D460B">
              <w:rPr>
                <w:rFonts w:cs="Arial"/>
                <w:b/>
                <w:bCs/>
                <w:szCs w:val="22"/>
              </w:rPr>
              <w:t>In vitro fertilisation (IVF):</w:t>
            </w:r>
          </w:p>
        </w:tc>
        <w:tc>
          <w:tcPr>
            <w:tcW w:w="7380" w:type="dxa"/>
          </w:tcPr>
          <w:p w14:paraId="14FDBA29" w14:textId="77777777" w:rsidR="00C73416" w:rsidRPr="001D460B" w:rsidRDefault="00C73416" w:rsidP="00127855">
            <w:pPr>
              <w:spacing w:after="60"/>
              <w:rPr>
                <w:szCs w:val="22"/>
              </w:rPr>
            </w:pPr>
            <w:r w:rsidRPr="001D460B">
              <w:rPr>
                <w:rFonts w:cs="Arial"/>
                <w:szCs w:val="22"/>
              </w:rPr>
              <w:t>is a process by which an egg is fertilised with a sperm outside the body (in vitro).  The fertilised egg (embryo) is then transferred to the woman’s uterus.</w:t>
            </w:r>
          </w:p>
        </w:tc>
      </w:tr>
      <w:tr w:rsidR="00C73416" w:rsidRPr="001D460B" w14:paraId="670EC844" w14:textId="77777777" w:rsidTr="00C471BB">
        <w:trPr>
          <w:trHeight w:val="279"/>
        </w:trPr>
        <w:tc>
          <w:tcPr>
            <w:tcW w:w="2790" w:type="dxa"/>
          </w:tcPr>
          <w:p w14:paraId="50980FAA" w14:textId="77777777" w:rsidR="00C73416" w:rsidRPr="001D460B" w:rsidRDefault="00C73416" w:rsidP="00127855">
            <w:pPr>
              <w:spacing w:after="60"/>
              <w:rPr>
                <w:rFonts w:cs="Arial"/>
                <w:szCs w:val="22"/>
              </w:rPr>
            </w:pPr>
            <w:r w:rsidRPr="001D460B">
              <w:rPr>
                <w:rFonts w:cs="Arial"/>
                <w:b/>
                <w:bCs/>
                <w:szCs w:val="22"/>
              </w:rPr>
              <w:t xml:space="preserve">Intracytoplasmic sperm injection (ICSI): </w:t>
            </w:r>
            <w:r w:rsidRPr="001D460B">
              <w:rPr>
                <w:rFonts w:cs="Arial"/>
                <w:szCs w:val="22"/>
              </w:rPr>
              <w:t xml:space="preserve"> </w:t>
            </w:r>
          </w:p>
        </w:tc>
        <w:tc>
          <w:tcPr>
            <w:tcW w:w="7380" w:type="dxa"/>
          </w:tcPr>
          <w:p w14:paraId="749DDC06" w14:textId="77777777" w:rsidR="00C73416" w:rsidRPr="001D460B" w:rsidRDefault="00C73416" w:rsidP="00127855">
            <w:pPr>
              <w:spacing w:after="60"/>
              <w:rPr>
                <w:rFonts w:cs="Arial"/>
                <w:szCs w:val="22"/>
              </w:rPr>
            </w:pPr>
            <w:r w:rsidRPr="001D460B">
              <w:rPr>
                <w:rFonts w:cs="Arial"/>
                <w:szCs w:val="22"/>
              </w:rPr>
              <w:t>involves injecting a single sperm directly into an egg in order to fertilise it.  The fertilised egg (embryo) is then transferred to the woman’s uterus.</w:t>
            </w:r>
          </w:p>
        </w:tc>
      </w:tr>
      <w:tr w:rsidR="00D152A1" w:rsidRPr="001D460B" w14:paraId="7166F5A3" w14:textId="77777777" w:rsidTr="00C471BB">
        <w:trPr>
          <w:trHeight w:val="350"/>
        </w:trPr>
        <w:tc>
          <w:tcPr>
            <w:tcW w:w="2790" w:type="dxa"/>
          </w:tcPr>
          <w:p w14:paraId="7401EB38" w14:textId="43369814" w:rsidR="00D152A1" w:rsidRPr="001D460B" w:rsidRDefault="00D152A1" w:rsidP="00045CFE">
            <w:pPr>
              <w:rPr>
                <w:rFonts w:cs="Arial"/>
                <w:b/>
                <w:bCs/>
                <w:szCs w:val="22"/>
              </w:rPr>
            </w:pPr>
            <w:r w:rsidRPr="001D460B">
              <w:rPr>
                <w:rFonts w:cs="Arial"/>
                <w:b/>
                <w:bCs/>
                <w:szCs w:val="22"/>
              </w:rPr>
              <w:t>Intrauterine insemination (IUI)</w:t>
            </w:r>
            <w:r w:rsidR="001D19D9" w:rsidRPr="001D460B">
              <w:rPr>
                <w:rFonts w:cs="Arial"/>
                <w:b/>
                <w:bCs/>
                <w:szCs w:val="22"/>
              </w:rPr>
              <w:t>:</w:t>
            </w:r>
          </w:p>
        </w:tc>
        <w:tc>
          <w:tcPr>
            <w:tcW w:w="7380" w:type="dxa"/>
          </w:tcPr>
          <w:p w14:paraId="08A9B3E4" w14:textId="0633FFDC" w:rsidR="00D152A1" w:rsidRPr="001D460B" w:rsidRDefault="001D19D9" w:rsidP="00D152A1">
            <w:pPr>
              <w:spacing w:after="60"/>
              <w:rPr>
                <w:rFonts w:cs="Arial"/>
                <w:szCs w:val="22"/>
              </w:rPr>
            </w:pPr>
            <w:r w:rsidRPr="001D460B">
              <w:rPr>
                <w:rFonts w:cs="Arial"/>
                <w:szCs w:val="22"/>
              </w:rPr>
              <w:t>the insertion of sperm directly into the uterus.</w:t>
            </w:r>
          </w:p>
        </w:tc>
      </w:tr>
    </w:tbl>
    <w:p w14:paraId="39A792CF" w14:textId="685C7734" w:rsidR="00EE5D1D" w:rsidRPr="00C73416" w:rsidRDefault="00EE5D1D" w:rsidP="00C471BB">
      <w:pPr>
        <w:shd w:val="clear" w:color="auto" w:fill="FFF2CC" w:themeFill="accent4" w:themeFillTint="33"/>
        <w:spacing w:before="600"/>
        <w:ind w:right="-82"/>
        <w:rPr>
          <w:rFonts w:cs="Arial"/>
          <w:b/>
          <w:bCs/>
          <w:szCs w:val="22"/>
        </w:rPr>
      </w:pPr>
      <w:r w:rsidRPr="00C73416">
        <w:rPr>
          <w:rFonts w:cs="Arial"/>
          <w:b/>
          <w:bCs/>
          <w:szCs w:val="22"/>
        </w:rPr>
        <w:t xml:space="preserve">Evidence and references to support this policy are </w:t>
      </w:r>
      <w:r w:rsidR="00C6697C" w:rsidRPr="00C73416">
        <w:rPr>
          <w:rFonts w:cs="Arial"/>
          <w:b/>
          <w:bCs/>
          <w:szCs w:val="22"/>
        </w:rPr>
        <w:t xml:space="preserve">based on National Institute for Health and Care Excellence Clinical Guidance </w:t>
      </w:r>
      <w:hyperlink r:id="rId15" w:history="1">
        <w:r w:rsidR="00C6697C" w:rsidRPr="00C73416">
          <w:rPr>
            <w:rStyle w:val="Hyperlink"/>
            <w:rFonts w:cs="Arial"/>
            <w:b/>
            <w:bCs/>
            <w:szCs w:val="22"/>
          </w:rPr>
          <w:t>CG156</w:t>
        </w:r>
      </w:hyperlink>
      <w:r w:rsidR="00C6697C" w:rsidRPr="00C73416">
        <w:rPr>
          <w:rFonts w:cs="Arial"/>
          <w:b/>
          <w:bCs/>
          <w:szCs w:val="22"/>
        </w:rPr>
        <w:t xml:space="preserve">:  Fertility problems:  assessment and treatment.  Published </w:t>
      </w:r>
      <w:r w:rsidR="008803F4" w:rsidRPr="00C73416">
        <w:rPr>
          <w:rFonts w:cs="Arial"/>
          <w:b/>
          <w:bCs/>
          <w:szCs w:val="22"/>
        </w:rPr>
        <w:br/>
      </w:r>
      <w:r w:rsidR="00C6697C" w:rsidRPr="00C73416">
        <w:rPr>
          <w:rFonts w:cs="Arial"/>
          <w:b/>
          <w:bCs/>
          <w:szCs w:val="22"/>
        </w:rPr>
        <w:t>20 February 2014.  Updated 6 September 2017</w:t>
      </w:r>
    </w:p>
    <w:sectPr w:rsidR="00EE5D1D" w:rsidRPr="00C73416" w:rsidSect="00C6697C">
      <w:footerReference w:type="default" r:id="rId16"/>
      <w:pgSz w:w="11906" w:h="16838" w:code="9"/>
      <w:pgMar w:top="576" w:right="864" w:bottom="1728" w:left="864" w:header="432"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3BB70" w14:textId="77777777" w:rsidR="00385298" w:rsidRDefault="00385298">
      <w:r>
        <w:separator/>
      </w:r>
    </w:p>
  </w:endnote>
  <w:endnote w:type="continuationSeparator" w:id="0">
    <w:p w14:paraId="4A2EC307" w14:textId="77777777" w:rsidR="00385298" w:rsidRDefault="00385298">
      <w:r>
        <w:continuationSeparator/>
      </w:r>
    </w:p>
  </w:endnote>
  <w:endnote w:type="continuationNotice" w:id="1">
    <w:p w14:paraId="418EA1DF" w14:textId="77777777" w:rsidR="001D4645" w:rsidRDefault="001D4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B1F9" w14:textId="77777777" w:rsidR="00C471BB" w:rsidRDefault="00C471BB" w:rsidP="001D460B">
    <w:pPr>
      <w:pStyle w:val="Footer"/>
      <w:tabs>
        <w:tab w:val="clear" w:pos="8306"/>
      </w:tabs>
      <w:rPr>
        <w:rFonts w:ascii="Arial Narrow" w:hAnsi="Arial Narrow"/>
        <w:sz w:val="18"/>
      </w:rPr>
    </w:pPr>
    <w:r>
      <w:rPr>
        <w:rFonts w:ascii="Arial Narrow" w:hAnsi="Arial Narrow"/>
        <w:sz w:val="18"/>
      </w:rPr>
      <w:t>______________________________________________________________________________________________________________________________</w:t>
    </w:r>
  </w:p>
  <w:p w14:paraId="07A2951F" w14:textId="77777777" w:rsidR="00C471BB" w:rsidRDefault="00C471BB" w:rsidP="008D5396">
    <w:pPr>
      <w:pStyle w:val="Title"/>
      <w:jc w:val="left"/>
      <w:rPr>
        <w:rFonts w:ascii="Arial Narrow" w:hAnsi="Arial Narrow"/>
        <w:sz w:val="18"/>
      </w:rPr>
    </w:pPr>
    <w:r>
      <w:rPr>
        <w:rFonts w:ascii="Arial Narrow" w:hAnsi="Arial Narrow"/>
        <w:b w:val="0"/>
        <w:sz w:val="18"/>
      </w:rPr>
      <w:t>NHS C&amp;P (ICB) Clinical Policies web pag</w:t>
    </w:r>
    <w:r w:rsidRPr="008D5396">
      <w:rPr>
        <w:rFonts w:ascii="Arial Narrow" w:hAnsi="Arial Narrow"/>
        <w:b w:val="0"/>
        <w:sz w:val="18"/>
      </w:rPr>
      <w:t xml:space="preserve">e:  </w:t>
    </w:r>
    <w:hyperlink r:id="rId1" w:history="1">
      <w:r w:rsidRPr="00FF5A60">
        <w:rPr>
          <w:rStyle w:val="Hyperlink"/>
          <w:rFonts w:ascii="Arial Narrow" w:hAnsi="Arial Narrow"/>
          <w:bCs/>
          <w:sz w:val="18"/>
        </w:rPr>
        <w:t>https://</w:t>
      </w:r>
      <w:r w:rsidRPr="00FF5A60">
        <w:rPr>
          <w:rStyle w:val="Hyperlink"/>
          <w:rFonts w:ascii="Arial Narrow" w:hAnsi="Arial Narrow"/>
          <w:sz w:val="18"/>
        </w:rPr>
        <w:t>www.cpics.org.uk/clinical-policies</w:t>
      </w:r>
    </w:hyperlink>
  </w:p>
  <w:p w14:paraId="033F7CD0" w14:textId="77777777" w:rsidR="00C471BB" w:rsidRDefault="00C471BB" w:rsidP="008D5396">
    <w:pPr>
      <w:pStyle w:val="Title"/>
    </w:pPr>
    <w:r w:rsidRPr="00294E0B">
      <w:rPr>
        <w:rFonts w:ascii="Arial Narrow" w:hAnsi="Arial Narrow"/>
        <w:b w:val="0"/>
      </w:rPr>
      <w:t>Page</w:t>
    </w:r>
    <w:r w:rsidRPr="00467652">
      <w:rPr>
        <w:rFonts w:ascii="Arial Narrow" w:hAnsi="Arial Narrow"/>
        <w:b w:val="0"/>
        <w:sz w:val="18"/>
      </w:rPr>
      <w:t xml:space="preserve"> </w:t>
    </w:r>
    <w:r w:rsidRPr="00467652">
      <w:rPr>
        <w:rFonts w:ascii="Arial Narrow" w:hAnsi="Arial Narrow"/>
        <w:b w:val="0"/>
        <w:color w:val="323E4F" w:themeColor="text2" w:themeShade="BF"/>
      </w:rPr>
      <w:fldChar w:fldCharType="begin"/>
    </w:r>
    <w:r w:rsidRPr="00467652">
      <w:rPr>
        <w:rFonts w:ascii="Arial Narrow" w:hAnsi="Arial Narrow"/>
        <w:b w:val="0"/>
        <w:color w:val="323E4F" w:themeColor="text2" w:themeShade="BF"/>
      </w:rPr>
      <w:instrText xml:space="preserve"> PAGE   \* MERGEFORMAT </w:instrText>
    </w:r>
    <w:r w:rsidRPr="00467652">
      <w:rPr>
        <w:rFonts w:ascii="Arial Narrow" w:hAnsi="Arial Narrow"/>
        <w:b w:val="0"/>
        <w:color w:val="323E4F" w:themeColor="text2" w:themeShade="BF"/>
      </w:rPr>
      <w:fldChar w:fldCharType="separate"/>
    </w:r>
    <w:r>
      <w:rPr>
        <w:rFonts w:ascii="Arial Narrow" w:hAnsi="Arial Narrow"/>
        <w:b w:val="0"/>
        <w:color w:val="323E4F" w:themeColor="text2" w:themeShade="BF"/>
      </w:rPr>
      <w:t>1</w:t>
    </w:r>
    <w:r w:rsidRPr="00467652">
      <w:rPr>
        <w:rFonts w:ascii="Arial Narrow" w:hAnsi="Arial Narrow"/>
        <w:b w:val="0"/>
        <w:color w:val="323E4F" w:themeColor="text2" w:themeShade="BF"/>
      </w:rPr>
      <w:fldChar w:fldCharType="end"/>
    </w:r>
    <w:r w:rsidRPr="00467652">
      <w:rPr>
        <w:rFonts w:ascii="Arial Narrow" w:hAnsi="Arial Narrow"/>
        <w:b w:val="0"/>
        <w:color w:val="323E4F" w:themeColor="text2" w:themeShade="BF"/>
      </w:rPr>
      <w:t xml:space="preserve"> | </w:t>
    </w:r>
    <w:r w:rsidRPr="00467652">
      <w:rPr>
        <w:rFonts w:ascii="Arial Narrow" w:hAnsi="Arial Narrow"/>
        <w:b w:val="0"/>
        <w:color w:val="323E4F" w:themeColor="text2" w:themeShade="BF"/>
      </w:rPr>
      <w:fldChar w:fldCharType="begin"/>
    </w:r>
    <w:r w:rsidRPr="00467652">
      <w:rPr>
        <w:rFonts w:ascii="Arial Narrow" w:hAnsi="Arial Narrow"/>
        <w:b w:val="0"/>
        <w:color w:val="323E4F" w:themeColor="text2" w:themeShade="BF"/>
      </w:rPr>
      <w:instrText xml:space="preserve"> NUMPAGES  \* Arabic  \* MERGEFORMAT </w:instrText>
    </w:r>
    <w:r w:rsidRPr="00467652">
      <w:rPr>
        <w:rFonts w:ascii="Arial Narrow" w:hAnsi="Arial Narrow"/>
        <w:b w:val="0"/>
        <w:color w:val="323E4F" w:themeColor="text2" w:themeShade="BF"/>
      </w:rPr>
      <w:fldChar w:fldCharType="separate"/>
    </w:r>
    <w:r>
      <w:rPr>
        <w:rFonts w:ascii="Arial Narrow" w:hAnsi="Arial Narrow"/>
        <w:b w:val="0"/>
        <w:color w:val="323E4F" w:themeColor="text2" w:themeShade="BF"/>
      </w:rPr>
      <w:t>2</w:t>
    </w:r>
    <w:r w:rsidRPr="00467652">
      <w:rPr>
        <w:rFonts w:ascii="Arial Narrow" w:hAnsi="Arial Narrow"/>
        <w:b w:val="0"/>
        <w:color w:val="323E4F" w:themeColor="text2" w:themeShade="B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170" w:type="dxa"/>
      <w:tblLayout w:type="fixed"/>
      <w:tblLook w:val="04A0" w:firstRow="1" w:lastRow="0" w:firstColumn="1" w:lastColumn="0" w:noHBand="0" w:noVBand="1"/>
    </w:tblPr>
    <w:tblGrid>
      <w:gridCol w:w="2520"/>
      <w:gridCol w:w="7650"/>
    </w:tblGrid>
    <w:tr w:rsidR="00682D40" w:rsidRPr="00744C1E" w14:paraId="4C245B7C" w14:textId="77777777" w:rsidTr="00C471BB">
      <w:trPr>
        <w:trHeight w:val="584"/>
      </w:trPr>
      <w:tc>
        <w:tcPr>
          <w:tcW w:w="2520" w:type="dxa"/>
        </w:tcPr>
        <w:p w14:paraId="4124BB5F" w14:textId="77777777" w:rsidR="00682D40" w:rsidRPr="00C73416" w:rsidRDefault="00682D40" w:rsidP="00C73416">
          <w:pPr>
            <w:rPr>
              <w:b/>
              <w:sz w:val="20"/>
            </w:rPr>
          </w:pPr>
          <w:r w:rsidRPr="00C73416">
            <w:rPr>
              <w:b/>
              <w:sz w:val="20"/>
            </w:rPr>
            <w:t>Policy effective from:</w:t>
          </w:r>
        </w:p>
      </w:tc>
      <w:tc>
        <w:tcPr>
          <w:tcW w:w="7650" w:type="dxa"/>
        </w:tcPr>
        <w:p w14:paraId="29F0F75A" w14:textId="61DAC3E3" w:rsidR="005D5485" w:rsidRPr="00B056F9" w:rsidRDefault="005D5485" w:rsidP="0086722A">
          <w:pPr>
            <w:tabs>
              <w:tab w:val="left" w:pos="1512"/>
            </w:tabs>
            <w:ind w:left="19" w:hanging="19"/>
            <w:rPr>
              <w:sz w:val="20"/>
              <w:szCs w:val="20"/>
            </w:rPr>
          </w:pPr>
          <w:r w:rsidRPr="00B056F9">
            <w:rPr>
              <w:sz w:val="20"/>
              <w:szCs w:val="20"/>
            </w:rPr>
            <w:t xml:space="preserve">Policy adopted by </w:t>
          </w:r>
          <w:r w:rsidR="008D5396">
            <w:rPr>
              <w:sz w:val="20"/>
              <w:szCs w:val="20"/>
            </w:rPr>
            <w:t xml:space="preserve">NHS </w:t>
          </w:r>
          <w:r w:rsidRPr="00B056F9">
            <w:rPr>
              <w:sz w:val="20"/>
              <w:szCs w:val="20"/>
            </w:rPr>
            <w:t xml:space="preserve">C&amp;P </w:t>
          </w:r>
          <w:r w:rsidR="008D5396">
            <w:rPr>
              <w:sz w:val="20"/>
              <w:szCs w:val="20"/>
            </w:rPr>
            <w:t>(</w:t>
          </w:r>
          <w:r w:rsidR="001F4EB1">
            <w:rPr>
              <w:sz w:val="20"/>
              <w:szCs w:val="20"/>
            </w:rPr>
            <w:t>ICB</w:t>
          </w:r>
          <w:r w:rsidR="008D5396">
            <w:rPr>
              <w:sz w:val="20"/>
              <w:szCs w:val="20"/>
            </w:rPr>
            <w:t>)</w:t>
          </w:r>
          <w:r w:rsidR="001F4EB1">
            <w:rPr>
              <w:sz w:val="20"/>
              <w:szCs w:val="20"/>
            </w:rPr>
            <w:t xml:space="preserve"> </w:t>
          </w:r>
          <w:r w:rsidRPr="00B056F9">
            <w:rPr>
              <w:sz w:val="20"/>
              <w:szCs w:val="20"/>
            </w:rPr>
            <w:t xml:space="preserve">1 </w:t>
          </w:r>
          <w:r w:rsidR="00D0078B">
            <w:rPr>
              <w:sz w:val="18"/>
              <w:szCs w:val="18"/>
            </w:rPr>
            <w:t xml:space="preserve">July </w:t>
          </w:r>
          <w:r w:rsidRPr="00B056F9">
            <w:rPr>
              <w:sz w:val="20"/>
              <w:szCs w:val="20"/>
            </w:rPr>
            <w:t>2022</w:t>
          </w:r>
        </w:p>
        <w:p w14:paraId="65B35B5C" w14:textId="79A78A94" w:rsidR="00140CA1" w:rsidRPr="00F53B29" w:rsidRDefault="00140CA1" w:rsidP="00140CA1">
          <w:pPr>
            <w:tabs>
              <w:tab w:val="left" w:pos="1512"/>
            </w:tabs>
            <w:ind w:left="19" w:hanging="19"/>
            <w:rPr>
              <w:rFonts w:cs="Arial"/>
              <w:sz w:val="20"/>
            </w:rPr>
          </w:pPr>
          <w:r>
            <w:rPr>
              <w:rFonts w:cs="Arial"/>
              <w:sz w:val="20"/>
            </w:rPr>
            <w:t>Reinstated p</w:t>
          </w:r>
          <w:r w:rsidRPr="00F53B29">
            <w:rPr>
              <w:rFonts w:cs="Arial"/>
              <w:sz w:val="20"/>
            </w:rPr>
            <w:t>olicy ratified by CCG GB</w:t>
          </w:r>
          <w:r>
            <w:rPr>
              <w:rFonts w:cs="Arial"/>
              <w:sz w:val="20"/>
            </w:rPr>
            <w:t xml:space="preserve"> </w:t>
          </w:r>
          <w:r w:rsidR="00B13C98">
            <w:rPr>
              <w:rFonts w:cs="Arial"/>
              <w:sz w:val="20"/>
            </w:rPr>
            <w:t>3 August 2021</w:t>
          </w:r>
        </w:p>
        <w:p w14:paraId="2CC4C73E" w14:textId="3D807446" w:rsidR="00140CA1" w:rsidRPr="00F53B29" w:rsidRDefault="00140CA1" w:rsidP="00140CA1">
          <w:pPr>
            <w:tabs>
              <w:tab w:val="left" w:pos="1512"/>
            </w:tabs>
            <w:ind w:left="19" w:hanging="19"/>
            <w:rPr>
              <w:rFonts w:cs="Arial"/>
              <w:sz w:val="20"/>
            </w:rPr>
          </w:pPr>
          <w:r>
            <w:rPr>
              <w:rFonts w:cs="Arial"/>
              <w:sz w:val="20"/>
            </w:rPr>
            <w:t>Reinstated p</w:t>
          </w:r>
          <w:r w:rsidRPr="00F53B29">
            <w:rPr>
              <w:rFonts w:cs="Arial"/>
              <w:sz w:val="20"/>
            </w:rPr>
            <w:t xml:space="preserve">olicy approved by </w:t>
          </w:r>
          <w:r>
            <w:rPr>
              <w:rFonts w:cs="Arial"/>
              <w:sz w:val="20"/>
            </w:rPr>
            <w:t>IPAC</w:t>
          </w:r>
          <w:r w:rsidR="002E7481">
            <w:rPr>
              <w:rFonts w:cs="Arial"/>
              <w:sz w:val="20"/>
            </w:rPr>
            <w:t xml:space="preserve"> 27 July 2021</w:t>
          </w:r>
        </w:p>
        <w:p w14:paraId="172E9277" w14:textId="049ECE15" w:rsidR="00140CA1" w:rsidRPr="002E7481" w:rsidRDefault="00140CA1" w:rsidP="00140CA1">
          <w:pPr>
            <w:tabs>
              <w:tab w:val="left" w:pos="1512"/>
            </w:tabs>
            <w:ind w:left="19" w:hanging="19"/>
            <w:rPr>
              <w:sz w:val="20"/>
              <w:szCs w:val="20"/>
            </w:rPr>
          </w:pPr>
          <w:r>
            <w:rPr>
              <w:rFonts w:cs="Arial"/>
              <w:sz w:val="20"/>
            </w:rPr>
            <w:t xml:space="preserve">Reinstated policy approved by </w:t>
          </w:r>
          <w:r w:rsidRPr="00F53B29">
            <w:rPr>
              <w:rFonts w:cs="Arial"/>
              <w:sz w:val="20"/>
            </w:rPr>
            <w:t>CPF</w:t>
          </w:r>
          <w:r>
            <w:rPr>
              <w:sz w:val="18"/>
              <w:szCs w:val="18"/>
            </w:rPr>
            <w:t xml:space="preserve"> </w:t>
          </w:r>
          <w:r w:rsidR="002E7481" w:rsidRPr="002E7481">
            <w:rPr>
              <w:sz w:val="20"/>
              <w:szCs w:val="20"/>
            </w:rPr>
            <w:t>12 July 2021</w:t>
          </w:r>
        </w:p>
        <w:p w14:paraId="2DAC757F" w14:textId="29E7F297" w:rsidR="00682D40" w:rsidRPr="00744C1E" w:rsidRDefault="0074747E" w:rsidP="00140CA1">
          <w:pPr>
            <w:tabs>
              <w:tab w:val="left" w:pos="1512"/>
            </w:tabs>
            <w:ind w:left="19" w:hanging="19"/>
            <w:rPr>
              <w:sz w:val="18"/>
              <w:szCs w:val="18"/>
            </w:rPr>
          </w:pPr>
          <w:r>
            <w:rPr>
              <w:sz w:val="18"/>
              <w:szCs w:val="18"/>
            </w:rPr>
            <w:t>August 2021</w:t>
          </w:r>
        </w:p>
      </w:tc>
    </w:tr>
    <w:tr w:rsidR="00682D40" w:rsidRPr="00744C1E" w14:paraId="42752635" w14:textId="77777777" w:rsidTr="00C471BB">
      <w:trPr>
        <w:trHeight w:val="303"/>
      </w:trPr>
      <w:tc>
        <w:tcPr>
          <w:tcW w:w="2520" w:type="dxa"/>
        </w:tcPr>
        <w:p w14:paraId="29D66F6D" w14:textId="16A23874" w:rsidR="00682D40" w:rsidRPr="00C73416" w:rsidRDefault="00682D40" w:rsidP="00682D40">
          <w:pPr>
            <w:rPr>
              <w:b/>
              <w:sz w:val="20"/>
            </w:rPr>
          </w:pPr>
          <w:r w:rsidRPr="00C73416">
            <w:rPr>
              <w:b/>
              <w:sz w:val="20"/>
            </w:rPr>
            <w:t>Policy to be reviewe</w:t>
          </w:r>
          <w:r w:rsidR="008803F4" w:rsidRPr="00C73416">
            <w:rPr>
              <w:b/>
              <w:sz w:val="20"/>
            </w:rPr>
            <w:t>d</w:t>
          </w:r>
          <w:r w:rsidRPr="00C73416">
            <w:rPr>
              <w:b/>
              <w:sz w:val="20"/>
            </w:rPr>
            <w:t>:</w:t>
          </w:r>
        </w:p>
      </w:tc>
      <w:tc>
        <w:tcPr>
          <w:tcW w:w="7650" w:type="dxa"/>
        </w:tcPr>
        <w:p w14:paraId="227D7819" w14:textId="7EB04445" w:rsidR="00682D40" w:rsidRPr="00744C1E" w:rsidRDefault="00140CA1" w:rsidP="00682D40">
          <w:pPr>
            <w:rPr>
              <w:sz w:val="20"/>
            </w:rPr>
          </w:pPr>
          <w:r>
            <w:rPr>
              <w:sz w:val="20"/>
            </w:rPr>
            <w:t>August 20</w:t>
          </w:r>
          <w:r w:rsidR="0074747E">
            <w:rPr>
              <w:sz w:val="20"/>
            </w:rPr>
            <w:t>23</w:t>
          </w:r>
        </w:p>
      </w:tc>
    </w:tr>
    <w:tr w:rsidR="00682D40" w:rsidRPr="00744C1E" w14:paraId="0857E59B" w14:textId="77777777" w:rsidTr="00C471BB">
      <w:trPr>
        <w:trHeight w:val="251"/>
      </w:trPr>
      <w:tc>
        <w:tcPr>
          <w:tcW w:w="2520" w:type="dxa"/>
        </w:tcPr>
        <w:p w14:paraId="234791E7" w14:textId="3E63B874" w:rsidR="00682D40" w:rsidRPr="00C73416" w:rsidRDefault="00D11AF0" w:rsidP="00682D40">
          <w:pPr>
            <w:rPr>
              <w:b/>
              <w:sz w:val="20"/>
            </w:rPr>
          </w:pPr>
          <w:r>
            <w:rPr>
              <w:b/>
              <w:sz w:val="20"/>
            </w:rPr>
            <w:t xml:space="preserve">Document </w:t>
          </w:r>
          <w:r w:rsidR="00682D40" w:rsidRPr="00C73416">
            <w:rPr>
              <w:b/>
              <w:sz w:val="20"/>
            </w:rPr>
            <w:t>Reference:</w:t>
          </w:r>
        </w:p>
      </w:tc>
      <w:tc>
        <w:tcPr>
          <w:tcW w:w="7650" w:type="dxa"/>
        </w:tcPr>
        <w:p w14:paraId="0BB50BCF" w14:textId="443DD059" w:rsidR="00682D40" w:rsidRDefault="00096B18" w:rsidP="00682D40">
          <w:pPr>
            <w:rPr>
              <w:rFonts w:ascii="Arial Narrow" w:hAnsi="Arial Narrow"/>
              <w:i/>
              <w:sz w:val="16"/>
            </w:rPr>
          </w:pPr>
          <w:proofErr w:type="spellStart"/>
          <w:r>
            <w:rPr>
              <w:rFonts w:ascii="Arial Narrow" w:hAnsi="Arial Narrow"/>
              <w:i/>
              <w:sz w:val="16"/>
            </w:rPr>
            <w:t>s</w:t>
          </w:r>
          <w:r w:rsidR="001B781C">
            <w:rPr>
              <w:rFonts w:ascii="Arial Narrow" w:hAnsi="Arial Narrow"/>
              <w:i/>
              <w:sz w:val="16"/>
            </w:rPr>
            <w:t>harepoint</w:t>
          </w:r>
          <w:proofErr w:type="spellEnd"/>
          <w:r w:rsidR="001B781C">
            <w:rPr>
              <w:rFonts w:ascii="Arial Narrow" w:hAnsi="Arial Narrow"/>
              <w:i/>
              <w:sz w:val="16"/>
            </w:rPr>
            <w:t xml:space="preserve"> </w:t>
          </w:r>
          <w:r>
            <w:rPr>
              <w:rFonts w:ascii="Arial Narrow" w:hAnsi="Arial Narrow"/>
              <w:i/>
              <w:sz w:val="16"/>
            </w:rPr>
            <w:t>r</w:t>
          </w:r>
          <w:r w:rsidR="001B781C">
            <w:rPr>
              <w:rFonts w:ascii="Arial Narrow" w:hAnsi="Arial Narrow"/>
              <w:i/>
              <w:sz w:val="16"/>
            </w:rPr>
            <w:t>estricted</w:t>
          </w:r>
          <w:r w:rsidR="00682D40">
            <w:rPr>
              <w:rFonts w:ascii="Arial Narrow" w:hAnsi="Arial Narrow"/>
              <w:i/>
              <w:sz w:val="16"/>
            </w:rPr>
            <w:t>\CPF Pols &amp; Working Area\Surgical Threshold Pols</w:t>
          </w:r>
          <w:r w:rsidR="00682D40" w:rsidRPr="009D08C1">
            <w:rPr>
              <w:rFonts w:ascii="Arial Narrow" w:hAnsi="Arial Narrow"/>
              <w:i/>
              <w:sz w:val="16"/>
            </w:rPr>
            <w:t>\</w:t>
          </w:r>
          <w:r w:rsidR="005D5485">
            <w:rPr>
              <w:rFonts w:ascii="Arial Narrow" w:hAnsi="Arial Narrow"/>
              <w:i/>
              <w:sz w:val="16"/>
            </w:rPr>
            <w:t>ICB</w:t>
          </w:r>
          <w:r w:rsidR="00682D40">
            <w:rPr>
              <w:rFonts w:ascii="Arial Narrow" w:hAnsi="Arial Narrow"/>
              <w:i/>
              <w:sz w:val="16"/>
            </w:rPr>
            <w:t xml:space="preserve"> Policies</w:t>
          </w:r>
          <w:r w:rsidR="005470E3">
            <w:rPr>
              <w:rFonts w:ascii="Arial Narrow" w:hAnsi="Arial Narrow"/>
              <w:i/>
              <w:sz w:val="16"/>
            </w:rPr>
            <w:t>\</w:t>
          </w:r>
          <w:r w:rsidR="0074747E">
            <w:rPr>
              <w:rFonts w:ascii="Arial Narrow" w:hAnsi="Arial Narrow"/>
              <w:i/>
              <w:sz w:val="16"/>
            </w:rPr>
            <w:t>IVF Reinstated Aug 2021</w:t>
          </w:r>
          <w:r w:rsidR="00E364FC">
            <w:rPr>
              <w:rFonts w:ascii="Arial Narrow" w:hAnsi="Arial Narrow"/>
              <w:i/>
              <w:sz w:val="16"/>
            </w:rPr>
            <w:t>Agreed</w:t>
          </w:r>
          <w:r w:rsidR="00682D40">
            <w:rPr>
              <w:rFonts w:ascii="Arial Narrow" w:hAnsi="Arial Narrow"/>
              <w:i/>
              <w:sz w:val="16"/>
            </w:rPr>
            <w:t>\</w:t>
          </w:r>
        </w:p>
        <w:p w14:paraId="3B92C337" w14:textId="3A28267F" w:rsidR="00682D40" w:rsidRPr="009D08C1" w:rsidRDefault="0074747E" w:rsidP="00682D40">
          <w:pPr>
            <w:rPr>
              <w:rFonts w:ascii="Arial Narrow" w:hAnsi="Arial Narrow"/>
              <w:i/>
              <w:sz w:val="16"/>
            </w:rPr>
          </w:pPr>
          <w:r>
            <w:rPr>
              <w:rFonts w:ascii="Arial Narrow" w:hAnsi="Arial Narrow"/>
              <w:i/>
              <w:caps/>
              <w:sz w:val="16"/>
            </w:rPr>
            <w:t>ASSISTED CONCEPTIO</w:t>
          </w:r>
          <w:r w:rsidR="005470E3">
            <w:rPr>
              <w:rFonts w:ascii="Arial Narrow" w:hAnsi="Arial Narrow"/>
              <w:i/>
              <w:caps/>
              <w:sz w:val="16"/>
            </w:rPr>
            <w:t>N</w:t>
          </w:r>
          <w:r>
            <w:rPr>
              <w:rFonts w:ascii="Arial Narrow" w:hAnsi="Arial Narrow"/>
              <w:i/>
              <w:caps/>
              <w:sz w:val="16"/>
            </w:rPr>
            <w:t xml:space="preserve"> </w:t>
          </w:r>
          <w:r w:rsidR="001033BA">
            <w:rPr>
              <w:rFonts w:ascii="Arial Narrow" w:hAnsi="Arial Narrow"/>
              <w:i/>
              <w:caps/>
              <w:sz w:val="16"/>
            </w:rPr>
            <w:t>NOV</w:t>
          </w:r>
          <w:r>
            <w:rPr>
              <w:rFonts w:ascii="Arial Narrow" w:hAnsi="Arial Narrow"/>
              <w:i/>
              <w:caps/>
              <w:sz w:val="16"/>
            </w:rPr>
            <w:t xml:space="preserve"> 202</w:t>
          </w:r>
          <w:r w:rsidR="003872F0">
            <w:rPr>
              <w:rFonts w:ascii="Arial Narrow" w:hAnsi="Arial Narrow"/>
              <w:i/>
              <w:caps/>
              <w:sz w:val="16"/>
            </w:rPr>
            <w:t>2</w:t>
          </w:r>
          <w:r>
            <w:rPr>
              <w:rFonts w:ascii="Arial Narrow" w:hAnsi="Arial Narrow"/>
              <w:i/>
              <w:caps/>
              <w:sz w:val="16"/>
            </w:rPr>
            <w:t xml:space="preserve"> V</w:t>
          </w:r>
          <w:r w:rsidR="00C73416">
            <w:rPr>
              <w:rFonts w:ascii="Arial Narrow" w:hAnsi="Arial Narrow"/>
              <w:i/>
              <w:caps/>
              <w:sz w:val="16"/>
            </w:rPr>
            <w:t>9</w:t>
          </w:r>
        </w:p>
      </w:tc>
    </w:tr>
  </w:tbl>
  <w:p w14:paraId="2F102FDF" w14:textId="1D8B141B" w:rsidR="00682D40" w:rsidRDefault="00E27DC6" w:rsidP="00E27DC6">
    <w:pPr>
      <w:pStyle w:val="Title"/>
    </w:pPr>
    <w:r w:rsidRPr="00294E0B">
      <w:rPr>
        <w:rFonts w:ascii="Arial Narrow" w:hAnsi="Arial Narrow"/>
        <w:b w:val="0"/>
      </w:rPr>
      <w:t>Page</w:t>
    </w:r>
    <w:r w:rsidRPr="00467652">
      <w:rPr>
        <w:rFonts w:ascii="Arial Narrow" w:hAnsi="Arial Narrow"/>
        <w:b w:val="0"/>
        <w:sz w:val="18"/>
      </w:rPr>
      <w:t xml:space="preserve"> </w:t>
    </w:r>
    <w:r w:rsidRPr="00467652">
      <w:rPr>
        <w:rFonts w:ascii="Arial Narrow" w:hAnsi="Arial Narrow"/>
        <w:b w:val="0"/>
        <w:color w:val="323E4F" w:themeColor="text2" w:themeShade="BF"/>
      </w:rPr>
      <w:fldChar w:fldCharType="begin"/>
    </w:r>
    <w:r w:rsidRPr="00467652">
      <w:rPr>
        <w:rFonts w:ascii="Arial Narrow" w:hAnsi="Arial Narrow"/>
        <w:b w:val="0"/>
        <w:color w:val="323E4F" w:themeColor="text2" w:themeShade="BF"/>
      </w:rPr>
      <w:instrText xml:space="preserve"> PAGE   \* MERGEFORMAT </w:instrText>
    </w:r>
    <w:r w:rsidRPr="00467652">
      <w:rPr>
        <w:rFonts w:ascii="Arial Narrow" w:hAnsi="Arial Narrow"/>
        <w:b w:val="0"/>
        <w:color w:val="323E4F" w:themeColor="text2" w:themeShade="BF"/>
      </w:rPr>
      <w:fldChar w:fldCharType="separate"/>
    </w:r>
    <w:r>
      <w:rPr>
        <w:rFonts w:ascii="Arial Narrow" w:hAnsi="Arial Narrow"/>
        <w:b w:val="0"/>
        <w:color w:val="323E4F" w:themeColor="text2" w:themeShade="BF"/>
      </w:rPr>
      <w:t>1</w:t>
    </w:r>
    <w:r w:rsidRPr="00467652">
      <w:rPr>
        <w:rFonts w:ascii="Arial Narrow" w:hAnsi="Arial Narrow"/>
        <w:b w:val="0"/>
        <w:color w:val="323E4F" w:themeColor="text2" w:themeShade="BF"/>
      </w:rPr>
      <w:fldChar w:fldCharType="end"/>
    </w:r>
    <w:r w:rsidRPr="00467652">
      <w:rPr>
        <w:rFonts w:ascii="Arial Narrow" w:hAnsi="Arial Narrow"/>
        <w:b w:val="0"/>
        <w:color w:val="323E4F" w:themeColor="text2" w:themeShade="BF"/>
      </w:rPr>
      <w:t xml:space="preserve"> | </w:t>
    </w:r>
    <w:r w:rsidRPr="00467652">
      <w:rPr>
        <w:rFonts w:ascii="Arial Narrow" w:hAnsi="Arial Narrow"/>
        <w:b w:val="0"/>
        <w:color w:val="323E4F" w:themeColor="text2" w:themeShade="BF"/>
      </w:rPr>
      <w:fldChar w:fldCharType="begin"/>
    </w:r>
    <w:r w:rsidRPr="00467652">
      <w:rPr>
        <w:rFonts w:ascii="Arial Narrow" w:hAnsi="Arial Narrow"/>
        <w:b w:val="0"/>
        <w:color w:val="323E4F" w:themeColor="text2" w:themeShade="BF"/>
      </w:rPr>
      <w:instrText xml:space="preserve"> NUMPAGES  \* Arabic  \* MERGEFORMAT </w:instrText>
    </w:r>
    <w:r w:rsidRPr="00467652">
      <w:rPr>
        <w:rFonts w:ascii="Arial Narrow" w:hAnsi="Arial Narrow"/>
        <w:b w:val="0"/>
        <w:color w:val="323E4F" w:themeColor="text2" w:themeShade="BF"/>
      </w:rPr>
      <w:fldChar w:fldCharType="separate"/>
    </w:r>
    <w:r>
      <w:rPr>
        <w:rFonts w:ascii="Arial Narrow" w:hAnsi="Arial Narrow"/>
        <w:b w:val="0"/>
        <w:color w:val="323E4F" w:themeColor="text2" w:themeShade="BF"/>
      </w:rPr>
      <w:t>2</w:t>
    </w:r>
    <w:r w:rsidRPr="00467652">
      <w:rPr>
        <w:rFonts w:ascii="Arial Narrow" w:hAnsi="Arial Narrow"/>
        <w:b w:val="0"/>
        <w:color w:val="323E4F" w:themeColor="text2"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BD898" w14:textId="77777777" w:rsidR="00385298" w:rsidRDefault="00385298">
      <w:r>
        <w:separator/>
      </w:r>
    </w:p>
  </w:footnote>
  <w:footnote w:type="continuationSeparator" w:id="0">
    <w:p w14:paraId="0C309F66" w14:textId="77777777" w:rsidR="00385298" w:rsidRDefault="00385298">
      <w:r>
        <w:continuationSeparator/>
      </w:r>
    </w:p>
  </w:footnote>
  <w:footnote w:type="continuationNotice" w:id="1">
    <w:p w14:paraId="0E1894D6" w14:textId="77777777" w:rsidR="001D4645" w:rsidRDefault="001D46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4F09"/>
    <w:multiLevelType w:val="hybridMultilevel"/>
    <w:tmpl w:val="CA50F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CD24F9"/>
    <w:multiLevelType w:val="hybridMultilevel"/>
    <w:tmpl w:val="4B5A3402"/>
    <w:lvl w:ilvl="0" w:tplc="AAC0FF48">
      <w:start w:val="1"/>
      <w:numFmt w:val="bullet"/>
      <w:lvlText w:val=""/>
      <w:lvlJc w:val="left"/>
      <w:pPr>
        <w:tabs>
          <w:tab w:val="num" w:pos="720"/>
        </w:tabs>
        <w:ind w:left="720" w:hanging="360"/>
      </w:pPr>
      <w:rPr>
        <w:rFonts w:ascii="Wingdings" w:hAnsi="Wingdings"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D55DB"/>
    <w:multiLevelType w:val="hybridMultilevel"/>
    <w:tmpl w:val="D58E5F74"/>
    <w:lvl w:ilvl="0" w:tplc="5F6E5CDC">
      <w:start w:val="1"/>
      <w:numFmt w:val="bullet"/>
      <w:lvlText w:val=""/>
      <w:lvlJc w:val="left"/>
      <w:pPr>
        <w:ind w:left="1620" w:hanging="360"/>
      </w:pPr>
      <w:rPr>
        <w:rFonts w:ascii="Wingdings" w:eastAsia="Calibri" w:hAnsi="Wingdings" w:cs="Aria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3" w15:restartNumberingAfterBreak="0">
    <w:nsid w:val="17221ED2"/>
    <w:multiLevelType w:val="hybridMultilevel"/>
    <w:tmpl w:val="41E42230"/>
    <w:lvl w:ilvl="0" w:tplc="08090001">
      <w:start w:val="1"/>
      <w:numFmt w:val="bullet"/>
      <w:lvlText w:val=""/>
      <w:lvlJc w:val="left"/>
      <w:pPr>
        <w:ind w:left="2340" w:hanging="360"/>
      </w:pPr>
      <w:rPr>
        <w:rFonts w:ascii="Symbol" w:hAnsi="Symbol" w:hint="default"/>
      </w:rPr>
    </w:lvl>
    <w:lvl w:ilvl="1" w:tplc="08090003">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4" w15:restartNumberingAfterBreak="0">
    <w:nsid w:val="175A123C"/>
    <w:multiLevelType w:val="hybridMultilevel"/>
    <w:tmpl w:val="62885E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B594A9D"/>
    <w:multiLevelType w:val="hybridMultilevel"/>
    <w:tmpl w:val="DCF2C66E"/>
    <w:lvl w:ilvl="0" w:tplc="AAC0FF48">
      <w:start w:val="1"/>
      <w:numFmt w:val="bullet"/>
      <w:lvlText w:val=""/>
      <w:lvlJc w:val="left"/>
      <w:pPr>
        <w:tabs>
          <w:tab w:val="num" w:pos="720"/>
        </w:tabs>
        <w:ind w:left="720" w:hanging="360"/>
      </w:pPr>
      <w:rPr>
        <w:rFonts w:ascii="Wingdings" w:hAnsi="Wingdings"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CB5971"/>
    <w:multiLevelType w:val="hybridMultilevel"/>
    <w:tmpl w:val="3AF2CA5E"/>
    <w:lvl w:ilvl="0" w:tplc="AAC0FF48">
      <w:start w:val="1"/>
      <w:numFmt w:val="bullet"/>
      <w:lvlText w:val=""/>
      <w:lvlJc w:val="left"/>
      <w:pPr>
        <w:tabs>
          <w:tab w:val="num" w:pos="720"/>
        </w:tabs>
        <w:ind w:left="720" w:hanging="360"/>
      </w:pPr>
      <w:rPr>
        <w:rFonts w:ascii="Wingdings" w:hAnsi="Wingdings"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9E6560"/>
    <w:multiLevelType w:val="hybridMultilevel"/>
    <w:tmpl w:val="C1B60D60"/>
    <w:lvl w:ilvl="0" w:tplc="D1B82AD6">
      <w:start w:val="2"/>
      <w:numFmt w:val="bullet"/>
      <w:lvlText w:val=""/>
      <w:lvlJc w:val="left"/>
      <w:pPr>
        <w:ind w:left="1350" w:hanging="360"/>
      </w:pPr>
      <w:rPr>
        <w:rFonts w:ascii="Wingdings" w:eastAsia="Calibri" w:hAnsi="Wingdings" w:cs="Arial" w:hint="default"/>
        <w:sz w:val="22"/>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8" w15:restartNumberingAfterBreak="0">
    <w:nsid w:val="31BB0CCE"/>
    <w:multiLevelType w:val="hybridMultilevel"/>
    <w:tmpl w:val="06A2C604"/>
    <w:lvl w:ilvl="0" w:tplc="8BA49066">
      <w:start w:val="1"/>
      <w:numFmt w:val="bullet"/>
      <w:lvlText w:val=""/>
      <w:lvlJc w:val="left"/>
      <w:pPr>
        <w:ind w:left="1620" w:hanging="360"/>
      </w:pPr>
      <w:rPr>
        <w:rFonts w:ascii="Wingdings" w:eastAsia="Calibri" w:hAnsi="Wingdings" w:cs="Aria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9" w15:restartNumberingAfterBreak="0">
    <w:nsid w:val="39327585"/>
    <w:multiLevelType w:val="hybridMultilevel"/>
    <w:tmpl w:val="CAD04C04"/>
    <w:lvl w:ilvl="0" w:tplc="9A484BF8">
      <w:start w:val="1"/>
      <w:numFmt w:val="bullet"/>
      <w:lvlText w:val=""/>
      <w:lvlJc w:val="left"/>
      <w:pPr>
        <w:ind w:left="1080" w:hanging="360"/>
      </w:pPr>
      <w:rPr>
        <w:rFonts w:ascii="Wingdings" w:eastAsia="Calibri" w:hAnsi="Wingding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1A35D57"/>
    <w:multiLevelType w:val="hybridMultilevel"/>
    <w:tmpl w:val="9A44881C"/>
    <w:lvl w:ilvl="0" w:tplc="B106AA9C">
      <w:start w:val="1"/>
      <w:numFmt w:val="bullet"/>
      <w:lvlText w:val=""/>
      <w:lvlJc w:val="left"/>
      <w:pPr>
        <w:ind w:left="2160" w:hanging="360"/>
      </w:pPr>
      <w:rPr>
        <w:rFonts w:ascii="Wingdings" w:eastAsia="Calibri" w:hAnsi="Wingdings"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454774DE"/>
    <w:multiLevelType w:val="hybridMultilevel"/>
    <w:tmpl w:val="3DE04070"/>
    <w:lvl w:ilvl="0" w:tplc="B57E561E">
      <w:start w:val="2"/>
      <w:numFmt w:val="bullet"/>
      <w:lvlText w:val=""/>
      <w:lvlJc w:val="left"/>
      <w:pPr>
        <w:ind w:left="1350" w:hanging="360"/>
      </w:pPr>
      <w:rPr>
        <w:rFonts w:ascii="Wingdings" w:eastAsia="Calibri" w:hAnsi="Wingdings" w:cs="Arial" w:hint="default"/>
        <w:sz w:val="22"/>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484B209B"/>
    <w:multiLevelType w:val="hybridMultilevel"/>
    <w:tmpl w:val="0CDA77CE"/>
    <w:lvl w:ilvl="0" w:tplc="AAC0FF48">
      <w:start w:val="1"/>
      <w:numFmt w:val="bullet"/>
      <w:lvlText w:val=""/>
      <w:lvlJc w:val="left"/>
      <w:pPr>
        <w:tabs>
          <w:tab w:val="num" w:pos="720"/>
        </w:tabs>
        <w:ind w:left="720" w:hanging="360"/>
      </w:pPr>
      <w:rPr>
        <w:rFonts w:ascii="Wingdings" w:hAnsi="Wingdings"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3A061C"/>
    <w:multiLevelType w:val="hybridMultilevel"/>
    <w:tmpl w:val="2144ACF6"/>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0D87D74"/>
    <w:multiLevelType w:val="hybridMultilevel"/>
    <w:tmpl w:val="526C7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EE0937"/>
    <w:multiLevelType w:val="hybridMultilevel"/>
    <w:tmpl w:val="45401288"/>
    <w:lvl w:ilvl="0" w:tplc="8048CAF6">
      <w:start w:val="11"/>
      <w:numFmt w:val="decimal"/>
      <w:lvlText w:val="%1."/>
      <w:lvlJc w:val="left"/>
      <w:pPr>
        <w:tabs>
          <w:tab w:val="num" w:pos="900"/>
        </w:tabs>
        <w:ind w:left="9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C55BC2"/>
    <w:multiLevelType w:val="hybridMultilevel"/>
    <w:tmpl w:val="F1144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5C0087"/>
    <w:multiLevelType w:val="hybridMultilevel"/>
    <w:tmpl w:val="D37617D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D342C63"/>
    <w:multiLevelType w:val="hybridMultilevel"/>
    <w:tmpl w:val="E7B48BFA"/>
    <w:lvl w:ilvl="0" w:tplc="5E9CFF7C">
      <w:start w:val="1"/>
      <w:numFmt w:val="bullet"/>
      <w:lvlText w:val=""/>
      <w:lvlJc w:val="left"/>
      <w:pPr>
        <w:ind w:left="1620" w:hanging="360"/>
      </w:pPr>
      <w:rPr>
        <w:rFonts w:ascii="Wingdings" w:eastAsia="Calibri" w:hAnsi="Wingdings" w:cs="Aria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19" w15:restartNumberingAfterBreak="0">
    <w:nsid w:val="70485700"/>
    <w:multiLevelType w:val="hybridMultilevel"/>
    <w:tmpl w:val="B7026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B50327"/>
    <w:multiLevelType w:val="hybridMultilevel"/>
    <w:tmpl w:val="EBA841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D7374DD"/>
    <w:multiLevelType w:val="hybridMultilevel"/>
    <w:tmpl w:val="48904F18"/>
    <w:lvl w:ilvl="0" w:tplc="25545A6A">
      <w:start w:val="10"/>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9272000">
    <w:abstractNumId w:val="5"/>
  </w:num>
  <w:num w:numId="2" w16cid:durableId="2058703194">
    <w:abstractNumId w:val="12"/>
  </w:num>
  <w:num w:numId="3" w16cid:durableId="311834552">
    <w:abstractNumId w:val="6"/>
  </w:num>
  <w:num w:numId="4" w16cid:durableId="990870291">
    <w:abstractNumId w:val="1"/>
  </w:num>
  <w:num w:numId="5" w16cid:durableId="297223283">
    <w:abstractNumId w:val="20"/>
  </w:num>
  <w:num w:numId="6" w16cid:durableId="1211191170">
    <w:abstractNumId w:val="13"/>
  </w:num>
  <w:num w:numId="7" w16cid:durableId="834030221">
    <w:abstractNumId w:val="17"/>
  </w:num>
  <w:num w:numId="8" w16cid:durableId="155147330">
    <w:abstractNumId w:val="21"/>
  </w:num>
  <w:num w:numId="9" w16cid:durableId="351566332">
    <w:abstractNumId w:val="15"/>
  </w:num>
  <w:num w:numId="10" w16cid:durableId="1329361827">
    <w:abstractNumId w:val="16"/>
  </w:num>
  <w:num w:numId="11" w16cid:durableId="961889358">
    <w:abstractNumId w:val="19"/>
  </w:num>
  <w:num w:numId="12" w16cid:durableId="1541629764">
    <w:abstractNumId w:val="0"/>
  </w:num>
  <w:num w:numId="13" w16cid:durableId="1103762626">
    <w:abstractNumId w:val="14"/>
  </w:num>
  <w:num w:numId="14" w16cid:durableId="1515026032">
    <w:abstractNumId w:val="3"/>
  </w:num>
  <w:num w:numId="15" w16cid:durableId="1049187499">
    <w:abstractNumId w:val="4"/>
  </w:num>
  <w:num w:numId="16" w16cid:durableId="1968929485">
    <w:abstractNumId w:val="18"/>
  </w:num>
  <w:num w:numId="17" w16cid:durableId="1500542931">
    <w:abstractNumId w:val="9"/>
  </w:num>
  <w:num w:numId="18" w16cid:durableId="580719978">
    <w:abstractNumId w:val="10"/>
  </w:num>
  <w:num w:numId="19" w16cid:durableId="1717201541">
    <w:abstractNumId w:val="2"/>
  </w:num>
  <w:num w:numId="20" w16cid:durableId="1112089459">
    <w:abstractNumId w:val="8"/>
  </w:num>
  <w:num w:numId="21" w16cid:durableId="657853247">
    <w:abstractNumId w:val="11"/>
  </w:num>
  <w:num w:numId="22" w16cid:durableId="11594950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D1D"/>
    <w:rsid w:val="00011B64"/>
    <w:rsid w:val="0001456F"/>
    <w:rsid w:val="00020FF0"/>
    <w:rsid w:val="00041DF3"/>
    <w:rsid w:val="00045CFE"/>
    <w:rsid w:val="00050BBD"/>
    <w:rsid w:val="00066FC7"/>
    <w:rsid w:val="000736A2"/>
    <w:rsid w:val="00096B18"/>
    <w:rsid w:val="000A06EB"/>
    <w:rsid w:val="000A6CCE"/>
    <w:rsid w:val="000C1921"/>
    <w:rsid w:val="000E5B44"/>
    <w:rsid w:val="000F7427"/>
    <w:rsid w:val="001033BA"/>
    <w:rsid w:val="001143C6"/>
    <w:rsid w:val="001241A9"/>
    <w:rsid w:val="00125640"/>
    <w:rsid w:val="00140CA1"/>
    <w:rsid w:val="00152A95"/>
    <w:rsid w:val="001964FE"/>
    <w:rsid w:val="001B74CC"/>
    <w:rsid w:val="001B781C"/>
    <w:rsid w:val="001C0220"/>
    <w:rsid w:val="001C2206"/>
    <w:rsid w:val="001D19D9"/>
    <w:rsid w:val="001D460B"/>
    <w:rsid w:val="001D4645"/>
    <w:rsid w:val="001D5627"/>
    <w:rsid w:val="001E1485"/>
    <w:rsid w:val="001F4EB1"/>
    <w:rsid w:val="00226F93"/>
    <w:rsid w:val="00230E35"/>
    <w:rsid w:val="00253DE4"/>
    <w:rsid w:val="00267A6C"/>
    <w:rsid w:val="00284799"/>
    <w:rsid w:val="002A5AB9"/>
    <w:rsid w:val="002C0D31"/>
    <w:rsid w:val="002C7F95"/>
    <w:rsid w:val="002E7481"/>
    <w:rsid w:val="002F3073"/>
    <w:rsid w:val="002F766B"/>
    <w:rsid w:val="003172B0"/>
    <w:rsid w:val="00360673"/>
    <w:rsid w:val="00374CAB"/>
    <w:rsid w:val="0038012B"/>
    <w:rsid w:val="00385298"/>
    <w:rsid w:val="003872F0"/>
    <w:rsid w:val="003A3E67"/>
    <w:rsid w:val="003B5A7A"/>
    <w:rsid w:val="003B7C7D"/>
    <w:rsid w:val="003D4A17"/>
    <w:rsid w:val="003F6D1A"/>
    <w:rsid w:val="00400B0D"/>
    <w:rsid w:val="00426DC4"/>
    <w:rsid w:val="00431489"/>
    <w:rsid w:val="00433390"/>
    <w:rsid w:val="00463D42"/>
    <w:rsid w:val="0049524A"/>
    <w:rsid w:val="00496BCB"/>
    <w:rsid w:val="004B4183"/>
    <w:rsid w:val="004C2572"/>
    <w:rsid w:val="004F2735"/>
    <w:rsid w:val="00503B17"/>
    <w:rsid w:val="005056D0"/>
    <w:rsid w:val="00536F49"/>
    <w:rsid w:val="005470E3"/>
    <w:rsid w:val="00556876"/>
    <w:rsid w:val="00560EEE"/>
    <w:rsid w:val="00583F22"/>
    <w:rsid w:val="005C13AF"/>
    <w:rsid w:val="005D5485"/>
    <w:rsid w:val="005E16F2"/>
    <w:rsid w:val="005F42BC"/>
    <w:rsid w:val="005F6D1D"/>
    <w:rsid w:val="005F6D8C"/>
    <w:rsid w:val="005F79B6"/>
    <w:rsid w:val="00606E14"/>
    <w:rsid w:val="00623B16"/>
    <w:rsid w:val="0066436A"/>
    <w:rsid w:val="00666AEA"/>
    <w:rsid w:val="00682D40"/>
    <w:rsid w:val="00684CBF"/>
    <w:rsid w:val="006B48F4"/>
    <w:rsid w:val="006D0673"/>
    <w:rsid w:val="00745BBC"/>
    <w:rsid w:val="0074747E"/>
    <w:rsid w:val="00757585"/>
    <w:rsid w:val="0076134A"/>
    <w:rsid w:val="007752F0"/>
    <w:rsid w:val="007930E8"/>
    <w:rsid w:val="007B6AA2"/>
    <w:rsid w:val="007C2583"/>
    <w:rsid w:val="007D3551"/>
    <w:rsid w:val="007F164F"/>
    <w:rsid w:val="007F7BC4"/>
    <w:rsid w:val="00810933"/>
    <w:rsid w:val="008159BF"/>
    <w:rsid w:val="00822BB9"/>
    <w:rsid w:val="008748AC"/>
    <w:rsid w:val="008803F4"/>
    <w:rsid w:val="00882912"/>
    <w:rsid w:val="00883FE0"/>
    <w:rsid w:val="00885EB2"/>
    <w:rsid w:val="008B1C14"/>
    <w:rsid w:val="008B201A"/>
    <w:rsid w:val="008C0B9B"/>
    <w:rsid w:val="008C5A8D"/>
    <w:rsid w:val="008C6229"/>
    <w:rsid w:val="008D5396"/>
    <w:rsid w:val="009024A6"/>
    <w:rsid w:val="00905CC4"/>
    <w:rsid w:val="00915D12"/>
    <w:rsid w:val="009628B5"/>
    <w:rsid w:val="0096458C"/>
    <w:rsid w:val="00966F2A"/>
    <w:rsid w:val="009B43E4"/>
    <w:rsid w:val="009C7863"/>
    <w:rsid w:val="009E404E"/>
    <w:rsid w:val="00A207C9"/>
    <w:rsid w:val="00A57F59"/>
    <w:rsid w:val="00A6082C"/>
    <w:rsid w:val="00A706E4"/>
    <w:rsid w:val="00AA7A64"/>
    <w:rsid w:val="00AE67D3"/>
    <w:rsid w:val="00B056F9"/>
    <w:rsid w:val="00B13C98"/>
    <w:rsid w:val="00B35D8D"/>
    <w:rsid w:val="00B77BE6"/>
    <w:rsid w:val="00B96C09"/>
    <w:rsid w:val="00BC34D6"/>
    <w:rsid w:val="00C04C99"/>
    <w:rsid w:val="00C144F6"/>
    <w:rsid w:val="00C34B80"/>
    <w:rsid w:val="00C35FB2"/>
    <w:rsid w:val="00C459F7"/>
    <w:rsid w:val="00C471BB"/>
    <w:rsid w:val="00C50040"/>
    <w:rsid w:val="00C54970"/>
    <w:rsid w:val="00C6697C"/>
    <w:rsid w:val="00C73416"/>
    <w:rsid w:val="00C73C94"/>
    <w:rsid w:val="00C80FAF"/>
    <w:rsid w:val="00CA078E"/>
    <w:rsid w:val="00CB2088"/>
    <w:rsid w:val="00CB5A41"/>
    <w:rsid w:val="00D0078B"/>
    <w:rsid w:val="00D019AE"/>
    <w:rsid w:val="00D11AF0"/>
    <w:rsid w:val="00D152A1"/>
    <w:rsid w:val="00D1642D"/>
    <w:rsid w:val="00D31EB4"/>
    <w:rsid w:val="00D460C1"/>
    <w:rsid w:val="00D47E7F"/>
    <w:rsid w:val="00D56FD7"/>
    <w:rsid w:val="00D70F14"/>
    <w:rsid w:val="00D801EE"/>
    <w:rsid w:val="00DE1AC2"/>
    <w:rsid w:val="00E04EB4"/>
    <w:rsid w:val="00E240DA"/>
    <w:rsid w:val="00E27DC6"/>
    <w:rsid w:val="00E304B0"/>
    <w:rsid w:val="00E35F14"/>
    <w:rsid w:val="00E364FC"/>
    <w:rsid w:val="00E449A8"/>
    <w:rsid w:val="00E528F2"/>
    <w:rsid w:val="00E91C4E"/>
    <w:rsid w:val="00EA1860"/>
    <w:rsid w:val="00EB3D8E"/>
    <w:rsid w:val="00EC3B5E"/>
    <w:rsid w:val="00EC5B87"/>
    <w:rsid w:val="00ED6459"/>
    <w:rsid w:val="00EE2462"/>
    <w:rsid w:val="00EE5D1D"/>
    <w:rsid w:val="00F11C48"/>
    <w:rsid w:val="00F1320C"/>
    <w:rsid w:val="00F205ED"/>
    <w:rsid w:val="00F31A8A"/>
    <w:rsid w:val="00FA3EF8"/>
    <w:rsid w:val="00FA7C7F"/>
    <w:rsid w:val="00FB1FFC"/>
    <w:rsid w:val="00FC7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01B9C"/>
  <w15:chartTrackingRefBased/>
  <w15:docId w15:val="{96EAD6C2-D9E5-447D-A57B-D72E48FFF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D1D"/>
    <w:rPr>
      <w:rFonts w:eastAsia="Times New Roman" w:cs="Times New Roman"/>
      <w:szCs w:val="24"/>
    </w:rPr>
  </w:style>
  <w:style w:type="paragraph" w:styleId="Heading4">
    <w:name w:val="heading 4"/>
    <w:basedOn w:val="Normal"/>
    <w:next w:val="Normal"/>
    <w:link w:val="Heading4Char"/>
    <w:qFormat/>
    <w:rsid w:val="00EE5D1D"/>
    <w:pPr>
      <w:keepNext/>
      <w:jc w:val="center"/>
      <w:outlineLvl w:val="3"/>
    </w:pPr>
    <w:rPr>
      <w:rFonts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E5D1D"/>
    <w:rPr>
      <w:rFonts w:eastAsia="Times New Roman" w:cs="Arial"/>
      <w:b/>
      <w:bCs/>
      <w:sz w:val="28"/>
      <w:szCs w:val="28"/>
    </w:rPr>
  </w:style>
  <w:style w:type="paragraph" w:styleId="Header">
    <w:name w:val="header"/>
    <w:basedOn w:val="Normal"/>
    <w:link w:val="HeaderChar"/>
    <w:uiPriority w:val="99"/>
    <w:rsid w:val="00EE5D1D"/>
    <w:pPr>
      <w:tabs>
        <w:tab w:val="center" w:pos="4153"/>
        <w:tab w:val="right" w:pos="8306"/>
      </w:tabs>
    </w:pPr>
  </w:style>
  <w:style w:type="character" w:customStyle="1" w:styleId="HeaderChar">
    <w:name w:val="Header Char"/>
    <w:basedOn w:val="DefaultParagraphFont"/>
    <w:link w:val="Header"/>
    <w:uiPriority w:val="99"/>
    <w:rsid w:val="00EE5D1D"/>
    <w:rPr>
      <w:rFonts w:eastAsia="Times New Roman" w:cs="Times New Roman"/>
      <w:szCs w:val="24"/>
    </w:rPr>
  </w:style>
  <w:style w:type="paragraph" w:styleId="Footer">
    <w:name w:val="footer"/>
    <w:basedOn w:val="Normal"/>
    <w:link w:val="FooterChar"/>
    <w:uiPriority w:val="99"/>
    <w:rsid w:val="00EE5D1D"/>
    <w:pPr>
      <w:tabs>
        <w:tab w:val="center" w:pos="4153"/>
        <w:tab w:val="right" w:pos="8306"/>
      </w:tabs>
    </w:pPr>
  </w:style>
  <w:style w:type="character" w:customStyle="1" w:styleId="FooterChar">
    <w:name w:val="Footer Char"/>
    <w:basedOn w:val="DefaultParagraphFont"/>
    <w:link w:val="Footer"/>
    <w:uiPriority w:val="99"/>
    <w:rsid w:val="00EE5D1D"/>
    <w:rPr>
      <w:rFonts w:eastAsia="Times New Roman" w:cs="Times New Roman"/>
      <w:szCs w:val="24"/>
    </w:rPr>
  </w:style>
  <w:style w:type="paragraph" w:styleId="BodyTextIndent">
    <w:name w:val="Body Text Indent"/>
    <w:basedOn w:val="Normal"/>
    <w:link w:val="BodyTextIndentChar"/>
    <w:rsid w:val="00EE5D1D"/>
    <w:rPr>
      <w:rFonts w:cs="Arial"/>
      <w:szCs w:val="22"/>
    </w:rPr>
  </w:style>
  <w:style w:type="character" w:customStyle="1" w:styleId="BodyTextIndentChar">
    <w:name w:val="Body Text Indent Char"/>
    <w:basedOn w:val="DefaultParagraphFont"/>
    <w:link w:val="BodyTextIndent"/>
    <w:rsid w:val="00EE5D1D"/>
    <w:rPr>
      <w:rFonts w:eastAsia="Times New Roman" w:cs="Arial"/>
    </w:rPr>
  </w:style>
  <w:style w:type="character" w:styleId="Hyperlink">
    <w:name w:val="Hyperlink"/>
    <w:rsid w:val="00EE5D1D"/>
    <w:rPr>
      <w:color w:val="0000FF"/>
      <w:u w:val="single"/>
    </w:rPr>
  </w:style>
  <w:style w:type="paragraph" w:styleId="ListParagraph">
    <w:name w:val="List Paragraph"/>
    <w:basedOn w:val="Normal"/>
    <w:uiPriority w:val="34"/>
    <w:qFormat/>
    <w:rsid w:val="00EE5D1D"/>
    <w:pPr>
      <w:spacing w:after="200" w:line="276" w:lineRule="auto"/>
      <w:ind w:left="720"/>
      <w:contextualSpacing/>
    </w:pPr>
    <w:rPr>
      <w:rFonts w:ascii="Calibri" w:eastAsia="Calibri" w:hAnsi="Calibri"/>
      <w:szCs w:val="22"/>
    </w:rPr>
  </w:style>
  <w:style w:type="character" w:styleId="PageNumber">
    <w:name w:val="page number"/>
    <w:rsid w:val="00EE5D1D"/>
  </w:style>
  <w:style w:type="paragraph" w:styleId="NoSpacing">
    <w:name w:val="No Spacing"/>
    <w:uiPriority w:val="1"/>
    <w:qFormat/>
    <w:rsid w:val="00EE5D1D"/>
    <w:rPr>
      <w:rFonts w:ascii="Calibri" w:eastAsia="Calibri" w:hAnsi="Calibri" w:cs="Times New Roman"/>
    </w:rPr>
  </w:style>
  <w:style w:type="paragraph" w:styleId="BodyText2">
    <w:name w:val="Body Text 2"/>
    <w:basedOn w:val="Normal"/>
    <w:link w:val="BodyText2Char"/>
    <w:rsid w:val="00EE5D1D"/>
    <w:pPr>
      <w:spacing w:after="80"/>
      <w:jc w:val="both"/>
    </w:pPr>
    <w:rPr>
      <w:szCs w:val="20"/>
    </w:rPr>
  </w:style>
  <w:style w:type="character" w:customStyle="1" w:styleId="BodyText2Char">
    <w:name w:val="Body Text 2 Char"/>
    <w:basedOn w:val="DefaultParagraphFont"/>
    <w:link w:val="BodyText2"/>
    <w:rsid w:val="00EE5D1D"/>
    <w:rPr>
      <w:rFonts w:eastAsia="Times New Roman" w:cs="Times New Roman"/>
      <w:szCs w:val="20"/>
    </w:rPr>
  </w:style>
  <w:style w:type="paragraph" w:styleId="BalloonText">
    <w:name w:val="Balloon Text"/>
    <w:basedOn w:val="Normal"/>
    <w:link w:val="BalloonTextChar"/>
    <w:uiPriority w:val="99"/>
    <w:semiHidden/>
    <w:unhideWhenUsed/>
    <w:rsid w:val="002C7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F95"/>
    <w:rPr>
      <w:rFonts w:ascii="Segoe UI" w:eastAsia="Times New Roman" w:hAnsi="Segoe UI" w:cs="Segoe UI"/>
      <w:sz w:val="18"/>
      <w:szCs w:val="18"/>
    </w:rPr>
  </w:style>
  <w:style w:type="paragraph" w:styleId="Title">
    <w:name w:val="Title"/>
    <w:basedOn w:val="Normal"/>
    <w:link w:val="TitleChar"/>
    <w:qFormat/>
    <w:rsid w:val="00E27DC6"/>
    <w:pPr>
      <w:jc w:val="center"/>
    </w:pPr>
    <w:rPr>
      <w:rFonts w:ascii="Times New Roman" w:eastAsia="Calibri" w:hAnsi="Times New Roman"/>
      <w:b/>
      <w:sz w:val="20"/>
      <w:szCs w:val="20"/>
      <w:lang w:eastAsia="en-GB"/>
    </w:rPr>
  </w:style>
  <w:style w:type="character" w:customStyle="1" w:styleId="TitleChar">
    <w:name w:val="Title Char"/>
    <w:basedOn w:val="DefaultParagraphFont"/>
    <w:link w:val="Title"/>
    <w:rsid w:val="00E27DC6"/>
    <w:rPr>
      <w:rFonts w:ascii="Times New Roman" w:eastAsia="Calibri" w:hAnsi="Times New Roman" w:cs="Times New Roman"/>
      <w:b/>
      <w:sz w:val="20"/>
      <w:szCs w:val="20"/>
      <w:lang w:eastAsia="en-GB"/>
    </w:rPr>
  </w:style>
  <w:style w:type="character" w:styleId="UnresolvedMention">
    <w:name w:val="Unresolved Mention"/>
    <w:basedOn w:val="DefaultParagraphFont"/>
    <w:uiPriority w:val="99"/>
    <w:semiHidden/>
    <w:unhideWhenUsed/>
    <w:rsid w:val="00E27DC6"/>
    <w:rPr>
      <w:color w:val="605E5C"/>
      <w:shd w:val="clear" w:color="auto" w:fill="E1DFDD"/>
    </w:rPr>
  </w:style>
  <w:style w:type="character" w:styleId="FollowedHyperlink">
    <w:name w:val="FollowedHyperlink"/>
    <w:basedOn w:val="DefaultParagraphFont"/>
    <w:uiPriority w:val="99"/>
    <w:semiHidden/>
    <w:unhideWhenUsed/>
    <w:rsid w:val="008803F4"/>
    <w:rPr>
      <w:color w:val="954F72" w:themeColor="followedHyperlink"/>
      <w:u w:val="single"/>
    </w:rPr>
  </w:style>
  <w:style w:type="paragraph" w:customStyle="1" w:styleId="CTPHeader">
    <w:name w:val="CTP Header"/>
    <w:basedOn w:val="Normal"/>
    <w:qFormat/>
    <w:rsid w:val="00284799"/>
    <w:pPr>
      <w:shd w:val="clear" w:color="auto" w:fill="FFF2CC" w:themeFill="accent4" w:themeFillTint="33"/>
    </w:pPr>
    <w:rPr>
      <w:b/>
      <w:bCs/>
      <w:sz w:val="52"/>
      <w:szCs w:val="52"/>
    </w:rPr>
  </w:style>
  <w:style w:type="paragraph" w:customStyle="1" w:styleId="StyleCTP2PatternClearBackground1">
    <w:name w:val="Style CTP2 + Pattern: Clear (Background 1)"/>
    <w:basedOn w:val="Normal"/>
    <w:rsid w:val="001D460B"/>
    <w:pPr>
      <w:shd w:val="clear" w:color="auto" w:fill="D9D9D9" w:themeFill="background1" w:themeFillShade="D9"/>
      <w:spacing w:before="240" w:after="120"/>
    </w:pPr>
    <w:rPr>
      <w:b/>
      <w:bCs/>
      <w:sz w:val="28"/>
      <w:szCs w:val="20"/>
    </w:rPr>
  </w:style>
  <w:style w:type="paragraph" w:customStyle="1" w:styleId="CTP2">
    <w:name w:val="CTP2"/>
    <w:basedOn w:val="Normal"/>
    <w:qFormat/>
    <w:rsid w:val="001D460B"/>
    <w:pPr>
      <w:shd w:val="clear" w:color="auto" w:fill="FFF2CC" w:themeFill="accent4" w:themeFillTint="33"/>
      <w:spacing w:before="240" w:after="120"/>
    </w:pPr>
    <w:rPr>
      <w:b/>
      <w:sz w:val="36"/>
    </w:rPr>
  </w:style>
  <w:style w:type="table" w:styleId="TableGrid">
    <w:name w:val="Table Grid"/>
    <w:basedOn w:val="TableNormal"/>
    <w:uiPriority w:val="39"/>
    <w:rsid w:val="00C471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970206">
      <w:bodyDiv w:val="1"/>
      <w:marLeft w:val="0"/>
      <w:marRight w:val="0"/>
      <w:marTop w:val="0"/>
      <w:marBottom w:val="0"/>
      <w:divBdr>
        <w:top w:val="none" w:sz="0" w:space="0" w:color="auto"/>
        <w:left w:val="none" w:sz="0" w:space="0" w:color="auto"/>
        <w:bottom w:val="none" w:sz="0" w:space="0" w:color="auto"/>
        <w:right w:val="none" w:sz="0" w:space="0" w:color="auto"/>
      </w:divBdr>
    </w:div>
    <w:div w:id="133950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gland.nhs.uk/wp-content/uploads/2018/07/Surgical-sperm-retrieval-for-male-infertilit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pics.org.uk/download.cfm?doc=docm93jijm4n966.docx&amp;ver=179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nice.org.uk/guidance/cg15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cpics.org.uk/clinical-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966903-762c-4d88-883a-31ac0e23a76e" xsi:nil="true"/>
    <lcf76f155ced4ddcb4097134ff3c332f xmlns="3d97a748-0728-48ac-9fbb-32728b9b10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A395B3D7768942A8ED1CB6A38B7A10" ma:contentTypeVersion="14" ma:contentTypeDescription="Create a new document." ma:contentTypeScope="" ma:versionID="f8b43c75499a7fb0a651180d0fe9bbe6">
  <xsd:schema xmlns:xsd="http://www.w3.org/2001/XMLSchema" xmlns:xs="http://www.w3.org/2001/XMLSchema" xmlns:p="http://schemas.microsoft.com/office/2006/metadata/properties" xmlns:ns2="3d97a748-0728-48ac-9fbb-32728b9b1033" xmlns:ns3="d6966903-762c-4d88-883a-31ac0e23a76e" targetNamespace="http://schemas.microsoft.com/office/2006/metadata/properties" ma:root="true" ma:fieldsID="5df7a38bdff54d0f491584bae989b828" ns2:_="" ns3:_="">
    <xsd:import namespace="3d97a748-0728-48ac-9fbb-32728b9b1033"/>
    <xsd:import namespace="d6966903-762c-4d88-883a-31ac0e23a7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97a748-0728-48ac-9fbb-32728b9b10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7e3b22-2f8c-45d2-86bc-90f4a46cfab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6966903-762c-4d88-883a-31ac0e23a76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70f0aa8-af32-437a-bc4b-ed5b4f4c73ea}" ma:internalName="TaxCatchAll" ma:showField="CatchAllData" ma:web="d6966903-762c-4d88-883a-31ac0e23a7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BCB407-5EFC-47C9-88C6-49707F076E8A}">
  <ds:schemaRef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d6966903-762c-4d88-883a-31ac0e23a76e"/>
    <ds:schemaRef ds:uri="http://purl.org/dc/elements/1.1/"/>
    <ds:schemaRef ds:uri="http://purl.org/dc/terms/"/>
    <ds:schemaRef ds:uri="http://schemas.microsoft.com/office/infopath/2007/PartnerControls"/>
    <ds:schemaRef ds:uri="3d97a748-0728-48ac-9fbb-32728b9b1033"/>
    <ds:schemaRef ds:uri="http://www.w3.org/XML/1998/namespace"/>
  </ds:schemaRefs>
</ds:datastoreItem>
</file>

<file path=customXml/itemProps2.xml><?xml version="1.0" encoding="utf-8"?>
<ds:datastoreItem xmlns:ds="http://schemas.openxmlformats.org/officeDocument/2006/customXml" ds:itemID="{AAD2FE2D-3210-486E-9B9C-4C7ADC12495F}">
  <ds:schemaRefs>
    <ds:schemaRef ds:uri="http://schemas.microsoft.com/sharepoint/v3/contenttype/forms"/>
  </ds:schemaRefs>
</ds:datastoreItem>
</file>

<file path=customXml/itemProps3.xml><?xml version="1.0" encoding="utf-8"?>
<ds:datastoreItem xmlns:ds="http://schemas.openxmlformats.org/officeDocument/2006/customXml" ds:itemID="{450A0302-39C9-4519-B5D4-75DBFF742086}">
  <ds:schemaRefs>
    <ds:schemaRef ds:uri="http://schemas.openxmlformats.org/officeDocument/2006/bibliography"/>
  </ds:schemaRefs>
</ds:datastoreItem>
</file>

<file path=customXml/itemProps4.xml><?xml version="1.0" encoding="utf-8"?>
<ds:datastoreItem xmlns:ds="http://schemas.openxmlformats.org/officeDocument/2006/customXml" ds:itemID="{3BC613FD-8C9B-4D10-9C22-9E5E26B6E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97a748-0728-48ac-9fbb-32728b9b1033"/>
    <ds:schemaRef ds:uri="d6966903-762c-4d88-883a-31ac0e23a7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2006</Words>
  <Characters>11437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Istead</dc:creator>
  <cp:keywords/>
  <dc:description/>
  <cp:lastModifiedBy>Julie Istead</cp:lastModifiedBy>
  <cp:revision>11</cp:revision>
  <cp:lastPrinted>2022-07-12T14:22:00Z</cp:lastPrinted>
  <dcterms:created xsi:type="dcterms:W3CDTF">2022-10-04T15:15:00Z</dcterms:created>
  <dcterms:modified xsi:type="dcterms:W3CDTF">2022-11-24T09:01:00Z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0x0101005FA395B3D7768942A8ED1CB6A38B7A10</vt:lpwstr>
  </property>
  <property fmtid="{D5CDD505-2E9C-101B-9397-08002B2CF9AE}" pid="3" name="MediaServiceImageTags">
    <vt:lpwstr/>
  </property>
</Properties>
</file>